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192C2" w14:textId="77777777" w:rsidR="00411F0B" w:rsidRPr="002815D9" w:rsidRDefault="00411F0B" w:rsidP="002815D9">
      <w:pPr>
        <w:jc w:val="center"/>
        <w:rPr>
          <w:rFonts w:ascii="Arial" w:eastAsia="Calibri" w:hAnsi="Arial" w:cs="Arial"/>
          <w:b/>
          <w:bCs/>
          <w:sz w:val="28"/>
          <w:szCs w:val="28"/>
          <w:u w:val="single"/>
        </w:rPr>
      </w:pPr>
      <w:r w:rsidRPr="002815D9">
        <w:rPr>
          <w:rFonts w:ascii="Arial" w:eastAsia="Calibri" w:hAnsi="Arial" w:cs="Arial"/>
          <w:b/>
          <w:bCs/>
          <w:sz w:val="28"/>
          <w:szCs w:val="28"/>
          <w:u w:val="single"/>
        </w:rPr>
        <w:t>INTERNAL AUDIT AGENCY</w:t>
      </w:r>
    </w:p>
    <w:p w14:paraId="2F77E708" w14:textId="50F33257" w:rsidR="00411F0B" w:rsidRPr="002815D9" w:rsidRDefault="00411F0B" w:rsidP="002815D9">
      <w:pPr>
        <w:jc w:val="center"/>
        <w:rPr>
          <w:rFonts w:ascii="Arial" w:eastAsia="Calibri" w:hAnsi="Arial" w:cs="Arial"/>
          <w:b/>
          <w:bCs/>
          <w:sz w:val="24"/>
          <w:szCs w:val="24"/>
          <w:u w:val="single"/>
        </w:rPr>
      </w:pPr>
      <w:r w:rsidRPr="002815D9">
        <w:rPr>
          <w:rFonts w:ascii="Arial" w:eastAsia="Calibri" w:hAnsi="Arial" w:cs="Arial"/>
          <w:b/>
          <w:bCs/>
          <w:sz w:val="24"/>
          <w:szCs w:val="24"/>
          <w:u w:val="single"/>
        </w:rPr>
        <w:t xml:space="preserve">STANDARD CHECKLIST TO GUIDE </w:t>
      </w:r>
      <w:r w:rsidR="006C436F">
        <w:rPr>
          <w:rFonts w:ascii="Arial" w:eastAsia="Calibri" w:hAnsi="Arial" w:cs="Arial"/>
          <w:b/>
          <w:bCs/>
          <w:sz w:val="24"/>
          <w:szCs w:val="24"/>
          <w:u w:val="single"/>
        </w:rPr>
        <w:t>SUBMISSION</w:t>
      </w:r>
      <w:r w:rsidRPr="002815D9">
        <w:rPr>
          <w:rFonts w:ascii="Arial" w:eastAsia="Calibri" w:hAnsi="Arial" w:cs="Arial"/>
          <w:b/>
          <w:bCs/>
          <w:sz w:val="24"/>
          <w:szCs w:val="24"/>
          <w:u w:val="single"/>
        </w:rPr>
        <w:t xml:space="preserve"> OF </w:t>
      </w:r>
      <w:r w:rsidR="004C7F77">
        <w:rPr>
          <w:rFonts w:ascii="Arial" w:eastAsia="Calibri" w:hAnsi="Arial" w:cs="Arial"/>
          <w:b/>
          <w:bCs/>
          <w:sz w:val="24"/>
          <w:szCs w:val="24"/>
          <w:u w:val="single"/>
        </w:rPr>
        <w:t xml:space="preserve">ANNUAL </w:t>
      </w:r>
      <w:r w:rsidRPr="002815D9">
        <w:rPr>
          <w:rFonts w:ascii="Arial" w:eastAsia="Calibri" w:hAnsi="Arial" w:cs="Arial"/>
          <w:b/>
          <w:bCs/>
          <w:sz w:val="24"/>
          <w:szCs w:val="24"/>
          <w:u w:val="single"/>
        </w:rPr>
        <w:t xml:space="preserve">INTERNAL AUDIT </w:t>
      </w:r>
      <w:r w:rsidR="004C7F77">
        <w:rPr>
          <w:rFonts w:ascii="Arial" w:eastAsia="Calibri" w:hAnsi="Arial" w:cs="Arial"/>
          <w:b/>
          <w:bCs/>
          <w:sz w:val="24"/>
          <w:szCs w:val="24"/>
          <w:u w:val="single"/>
        </w:rPr>
        <w:t xml:space="preserve">PERFORMANCE </w:t>
      </w:r>
      <w:r w:rsidRPr="002815D9">
        <w:rPr>
          <w:rFonts w:ascii="Arial" w:eastAsia="Calibri" w:hAnsi="Arial" w:cs="Arial"/>
          <w:b/>
          <w:bCs/>
          <w:sz w:val="24"/>
          <w:szCs w:val="24"/>
          <w:u w:val="single"/>
        </w:rPr>
        <w:t xml:space="preserve">REPORT </w:t>
      </w:r>
    </w:p>
    <w:p w14:paraId="67D35E8D" w14:textId="65E06632" w:rsidR="00411F0B" w:rsidRPr="00411F0B" w:rsidRDefault="00411F0B" w:rsidP="00411F0B">
      <w:pPr>
        <w:jc w:val="both"/>
        <w:rPr>
          <w:rFonts w:ascii="Arial" w:eastAsia="Calibri" w:hAnsi="Arial" w:cs="Arial"/>
          <w:sz w:val="24"/>
          <w:szCs w:val="24"/>
        </w:rPr>
      </w:pPr>
    </w:p>
    <w:tbl>
      <w:tblPr>
        <w:tblStyle w:val="TableGrid"/>
        <w:tblW w:w="9180" w:type="dxa"/>
        <w:tblInd w:w="-5" w:type="dxa"/>
        <w:tblLayout w:type="fixed"/>
        <w:tblLook w:val="04A0" w:firstRow="1" w:lastRow="0" w:firstColumn="1" w:lastColumn="0" w:noHBand="0" w:noVBand="1"/>
      </w:tblPr>
      <w:tblGrid>
        <w:gridCol w:w="634"/>
        <w:gridCol w:w="8546"/>
      </w:tblGrid>
      <w:tr w:rsidR="00384D75" w:rsidRPr="00C64CE5" w14:paraId="5E05C13E" w14:textId="77777777" w:rsidTr="00384D75">
        <w:trPr>
          <w:tblHeader/>
        </w:trPr>
        <w:tc>
          <w:tcPr>
            <w:tcW w:w="634" w:type="dxa"/>
            <w:shd w:val="clear" w:color="auto" w:fill="auto"/>
          </w:tcPr>
          <w:p w14:paraId="32DF2915" w14:textId="77777777" w:rsidR="00384D75" w:rsidRPr="00C64CE5" w:rsidRDefault="00384D75" w:rsidP="00411F0B">
            <w:pPr>
              <w:contextualSpacing/>
              <w:rPr>
                <w:rFonts w:ascii="Arial" w:eastAsia="Calibri" w:hAnsi="Arial" w:cs="Arial"/>
                <w:b/>
                <w:bCs/>
                <w:sz w:val="28"/>
                <w:szCs w:val="28"/>
              </w:rPr>
            </w:pPr>
            <w:r w:rsidRPr="00C64CE5">
              <w:rPr>
                <w:rFonts w:ascii="Arial" w:eastAsia="Calibri" w:hAnsi="Arial" w:cs="Arial"/>
                <w:b/>
                <w:bCs/>
                <w:sz w:val="28"/>
                <w:szCs w:val="28"/>
              </w:rPr>
              <w:t>No.</w:t>
            </w:r>
          </w:p>
        </w:tc>
        <w:tc>
          <w:tcPr>
            <w:tcW w:w="8546" w:type="dxa"/>
            <w:shd w:val="clear" w:color="auto" w:fill="auto"/>
          </w:tcPr>
          <w:p w14:paraId="3637C6A6" w14:textId="6C53410B" w:rsidR="00384D75" w:rsidRPr="00C64CE5" w:rsidRDefault="00384D75" w:rsidP="00411F0B">
            <w:pPr>
              <w:contextualSpacing/>
              <w:rPr>
                <w:rFonts w:ascii="Arial" w:eastAsia="Calibri" w:hAnsi="Arial" w:cs="Arial"/>
                <w:b/>
                <w:bCs/>
                <w:sz w:val="28"/>
                <w:szCs w:val="28"/>
              </w:rPr>
            </w:pPr>
            <w:r w:rsidRPr="00C64CE5">
              <w:rPr>
                <w:rFonts w:ascii="Arial" w:eastAsia="Calibri" w:hAnsi="Arial" w:cs="Arial"/>
                <w:b/>
                <w:bCs/>
                <w:sz w:val="28"/>
                <w:szCs w:val="28"/>
              </w:rPr>
              <w:t xml:space="preserve">The </w:t>
            </w:r>
            <w:r w:rsidR="004C7F77" w:rsidRPr="00C64CE5">
              <w:rPr>
                <w:rFonts w:ascii="Arial" w:eastAsia="Calibri" w:hAnsi="Arial" w:cs="Arial"/>
                <w:b/>
                <w:bCs/>
                <w:sz w:val="28"/>
                <w:szCs w:val="28"/>
              </w:rPr>
              <w:t>Annual</w:t>
            </w:r>
            <w:r w:rsidRPr="00C64CE5">
              <w:rPr>
                <w:rFonts w:ascii="Arial" w:eastAsia="Calibri" w:hAnsi="Arial" w:cs="Arial"/>
                <w:b/>
                <w:bCs/>
                <w:sz w:val="28"/>
                <w:szCs w:val="28"/>
              </w:rPr>
              <w:t xml:space="preserve"> Internal Audit </w:t>
            </w:r>
            <w:r w:rsidR="004C7F77" w:rsidRPr="00C64CE5">
              <w:rPr>
                <w:rFonts w:ascii="Arial" w:eastAsia="Calibri" w:hAnsi="Arial" w:cs="Arial"/>
                <w:b/>
                <w:bCs/>
                <w:sz w:val="28"/>
                <w:szCs w:val="28"/>
              </w:rPr>
              <w:t xml:space="preserve">Performance </w:t>
            </w:r>
            <w:r w:rsidRPr="00C64CE5">
              <w:rPr>
                <w:rFonts w:ascii="Arial" w:eastAsia="Calibri" w:hAnsi="Arial" w:cs="Arial"/>
                <w:b/>
                <w:bCs/>
                <w:sz w:val="28"/>
                <w:szCs w:val="28"/>
              </w:rPr>
              <w:t xml:space="preserve">Report should meet </w:t>
            </w:r>
            <w:r w:rsidR="004C7F77" w:rsidRPr="00C64CE5">
              <w:rPr>
                <w:rFonts w:ascii="Arial" w:eastAsia="Calibri" w:hAnsi="Arial" w:cs="Arial"/>
                <w:b/>
                <w:bCs/>
                <w:sz w:val="28"/>
                <w:szCs w:val="28"/>
              </w:rPr>
              <w:t xml:space="preserve">the </w:t>
            </w:r>
            <w:r w:rsidRPr="00C64CE5">
              <w:rPr>
                <w:rFonts w:ascii="Arial" w:eastAsia="Calibri" w:hAnsi="Arial" w:cs="Arial"/>
                <w:b/>
                <w:bCs/>
                <w:sz w:val="28"/>
                <w:szCs w:val="28"/>
              </w:rPr>
              <w:t>Criteria below</w:t>
            </w:r>
          </w:p>
        </w:tc>
      </w:tr>
      <w:tr w:rsidR="00384D75" w:rsidRPr="00C64CE5" w14:paraId="4541705B" w14:textId="77777777" w:rsidTr="00384D75">
        <w:trPr>
          <w:tblHeader/>
        </w:trPr>
        <w:tc>
          <w:tcPr>
            <w:tcW w:w="634" w:type="dxa"/>
            <w:shd w:val="clear" w:color="auto" w:fill="auto"/>
          </w:tcPr>
          <w:p w14:paraId="1DD347CF" w14:textId="2F2F7FB0" w:rsidR="00384D75" w:rsidRPr="00C64CE5" w:rsidRDefault="00384D75" w:rsidP="00411F0B">
            <w:pPr>
              <w:contextualSpacing/>
              <w:rPr>
                <w:rFonts w:ascii="Arial" w:eastAsia="Calibri" w:hAnsi="Arial" w:cs="Arial"/>
                <w:sz w:val="28"/>
                <w:szCs w:val="28"/>
              </w:rPr>
            </w:pPr>
            <w:r w:rsidRPr="00C64CE5">
              <w:rPr>
                <w:rFonts w:ascii="Arial" w:eastAsia="Calibri" w:hAnsi="Arial" w:cs="Arial"/>
                <w:sz w:val="28"/>
                <w:szCs w:val="28"/>
              </w:rPr>
              <w:t>1</w:t>
            </w:r>
          </w:p>
        </w:tc>
        <w:tc>
          <w:tcPr>
            <w:tcW w:w="8546" w:type="dxa"/>
            <w:shd w:val="clear" w:color="auto" w:fill="auto"/>
          </w:tcPr>
          <w:p w14:paraId="4D769356" w14:textId="77777777" w:rsidR="00384D75" w:rsidRPr="00C64CE5" w:rsidRDefault="00384D75" w:rsidP="006C6050">
            <w:pPr>
              <w:contextualSpacing/>
              <w:rPr>
                <w:rFonts w:ascii="Arial" w:eastAsia="Calibri" w:hAnsi="Arial" w:cs="Arial"/>
                <w:bCs/>
                <w:sz w:val="28"/>
                <w:szCs w:val="28"/>
              </w:rPr>
            </w:pPr>
            <w:r w:rsidRPr="00C64CE5">
              <w:rPr>
                <w:rFonts w:ascii="Arial" w:eastAsia="Calibri" w:hAnsi="Arial" w:cs="Arial"/>
                <w:bCs/>
                <w:sz w:val="28"/>
                <w:szCs w:val="28"/>
              </w:rPr>
              <w:t>Cover letter/Transmittal letter</w:t>
            </w:r>
          </w:p>
        </w:tc>
      </w:tr>
      <w:tr w:rsidR="00384D75" w:rsidRPr="00C64CE5" w14:paraId="30F091DD" w14:textId="77777777" w:rsidTr="00384D75">
        <w:tc>
          <w:tcPr>
            <w:tcW w:w="634" w:type="dxa"/>
          </w:tcPr>
          <w:p w14:paraId="7A803E0E" w14:textId="4C423CDB" w:rsidR="00384D75" w:rsidRPr="00C64CE5" w:rsidRDefault="00384D75" w:rsidP="00411F0B">
            <w:pPr>
              <w:contextualSpacing/>
              <w:rPr>
                <w:rFonts w:ascii="Arial" w:eastAsia="Calibri" w:hAnsi="Arial" w:cs="Arial"/>
                <w:sz w:val="28"/>
                <w:szCs w:val="28"/>
              </w:rPr>
            </w:pPr>
            <w:r w:rsidRPr="00C64CE5">
              <w:rPr>
                <w:rFonts w:ascii="Arial" w:eastAsia="Calibri" w:hAnsi="Arial" w:cs="Arial"/>
                <w:sz w:val="28"/>
                <w:szCs w:val="28"/>
              </w:rPr>
              <w:t>2</w:t>
            </w:r>
          </w:p>
        </w:tc>
        <w:tc>
          <w:tcPr>
            <w:tcW w:w="8546" w:type="dxa"/>
          </w:tcPr>
          <w:p w14:paraId="24D9879D" w14:textId="2D9CCD6B" w:rsidR="00384D75" w:rsidRPr="00C64CE5" w:rsidRDefault="00384D75" w:rsidP="00411F0B">
            <w:pPr>
              <w:contextualSpacing/>
              <w:rPr>
                <w:rFonts w:ascii="Arial" w:eastAsia="Calibri" w:hAnsi="Arial" w:cs="Arial"/>
                <w:sz w:val="28"/>
                <w:szCs w:val="28"/>
              </w:rPr>
            </w:pPr>
            <w:r w:rsidRPr="00C64CE5">
              <w:rPr>
                <w:rFonts w:ascii="Arial" w:eastAsia="Calibri" w:hAnsi="Arial" w:cs="Arial"/>
                <w:sz w:val="28"/>
                <w:szCs w:val="28"/>
              </w:rPr>
              <w:t>Final Report</w:t>
            </w:r>
            <w:r w:rsidR="004C7F77" w:rsidRPr="00C64CE5">
              <w:rPr>
                <w:rFonts w:ascii="Arial" w:eastAsia="Calibri" w:hAnsi="Arial" w:cs="Arial"/>
                <w:sz w:val="28"/>
                <w:szCs w:val="28"/>
              </w:rPr>
              <w:t xml:space="preserve"> (other than Draft Report)</w:t>
            </w:r>
          </w:p>
        </w:tc>
      </w:tr>
      <w:tr w:rsidR="00384D75" w:rsidRPr="00C64CE5" w14:paraId="486C7DC6" w14:textId="77777777" w:rsidTr="00384D75">
        <w:tc>
          <w:tcPr>
            <w:tcW w:w="634" w:type="dxa"/>
          </w:tcPr>
          <w:p w14:paraId="181897B7" w14:textId="2425870F" w:rsidR="00384D75" w:rsidRPr="00C64CE5" w:rsidRDefault="00384D75" w:rsidP="00411F0B">
            <w:pPr>
              <w:contextualSpacing/>
              <w:rPr>
                <w:rFonts w:ascii="Arial" w:eastAsia="Calibri" w:hAnsi="Arial" w:cs="Arial"/>
                <w:sz w:val="28"/>
                <w:szCs w:val="28"/>
              </w:rPr>
            </w:pPr>
            <w:r w:rsidRPr="00C64CE5">
              <w:rPr>
                <w:rFonts w:ascii="Arial" w:eastAsia="Calibri" w:hAnsi="Arial" w:cs="Arial"/>
                <w:sz w:val="28"/>
                <w:szCs w:val="28"/>
              </w:rPr>
              <w:t>3</w:t>
            </w:r>
          </w:p>
        </w:tc>
        <w:tc>
          <w:tcPr>
            <w:tcW w:w="8546" w:type="dxa"/>
          </w:tcPr>
          <w:p w14:paraId="02810573" w14:textId="77777777" w:rsidR="00384D75" w:rsidRPr="00C64CE5" w:rsidRDefault="00384D75" w:rsidP="00411F0B">
            <w:pPr>
              <w:contextualSpacing/>
              <w:rPr>
                <w:rFonts w:ascii="Arial" w:eastAsia="Calibri" w:hAnsi="Arial" w:cs="Arial"/>
                <w:sz w:val="28"/>
                <w:szCs w:val="28"/>
              </w:rPr>
            </w:pPr>
            <w:r w:rsidRPr="00C64CE5">
              <w:rPr>
                <w:rFonts w:ascii="Arial" w:eastAsia="Calibri" w:hAnsi="Arial" w:cs="Arial"/>
                <w:sz w:val="28"/>
                <w:szCs w:val="28"/>
              </w:rPr>
              <w:t>Table of Content</w:t>
            </w:r>
          </w:p>
        </w:tc>
      </w:tr>
      <w:tr w:rsidR="00384D75" w:rsidRPr="00C64CE5" w14:paraId="1D37BBA9" w14:textId="77777777" w:rsidTr="00384D75">
        <w:tc>
          <w:tcPr>
            <w:tcW w:w="634" w:type="dxa"/>
          </w:tcPr>
          <w:p w14:paraId="3F779848" w14:textId="2475048E" w:rsidR="00384D75" w:rsidRPr="00C64CE5" w:rsidRDefault="0075408F" w:rsidP="00411F0B">
            <w:pPr>
              <w:contextualSpacing/>
              <w:rPr>
                <w:rFonts w:ascii="Arial" w:eastAsia="Calibri" w:hAnsi="Arial" w:cs="Arial"/>
                <w:sz w:val="28"/>
                <w:szCs w:val="28"/>
              </w:rPr>
            </w:pPr>
            <w:r w:rsidRPr="00C64CE5">
              <w:rPr>
                <w:rFonts w:ascii="Arial" w:eastAsia="Calibri" w:hAnsi="Arial" w:cs="Arial"/>
                <w:sz w:val="28"/>
                <w:szCs w:val="28"/>
              </w:rPr>
              <w:t>4</w:t>
            </w:r>
          </w:p>
        </w:tc>
        <w:tc>
          <w:tcPr>
            <w:tcW w:w="8546" w:type="dxa"/>
          </w:tcPr>
          <w:p w14:paraId="6A19D493" w14:textId="77777777" w:rsidR="00384D75" w:rsidRPr="00C64CE5" w:rsidRDefault="00384D75" w:rsidP="00411F0B">
            <w:pPr>
              <w:contextualSpacing/>
              <w:rPr>
                <w:rFonts w:ascii="Arial" w:eastAsia="Calibri" w:hAnsi="Arial" w:cs="Arial"/>
                <w:b/>
                <w:bCs/>
                <w:sz w:val="28"/>
                <w:szCs w:val="28"/>
              </w:rPr>
            </w:pPr>
            <w:r w:rsidRPr="00C64CE5">
              <w:rPr>
                <w:rFonts w:ascii="Arial" w:eastAsia="Calibri" w:hAnsi="Arial" w:cs="Arial"/>
                <w:sz w:val="28"/>
                <w:szCs w:val="28"/>
              </w:rPr>
              <w:t>Report content</w:t>
            </w:r>
            <w:r w:rsidRPr="00C64CE5">
              <w:rPr>
                <w:rFonts w:ascii="Arial" w:eastAsia="Calibri" w:hAnsi="Arial" w:cs="Arial"/>
                <w:b/>
                <w:bCs/>
                <w:sz w:val="28"/>
                <w:szCs w:val="28"/>
              </w:rPr>
              <w:t>:</w:t>
            </w:r>
          </w:p>
        </w:tc>
      </w:tr>
      <w:tr w:rsidR="00384D75" w:rsidRPr="00C64CE5" w14:paraId="69BA5983" w14:textId="77777777" w:rsidTr="00384D75">
        <w:tc>
          <w:tcPr>
            <w:tcW w:w="634" w:type="dxa"/>
          </w:tcPr>
          <w:p w14:paraId="7E26F917" w14:textId="77777777" w:rsidR="00384D75" w:rsidRPr="00C64CE5" w:rsidRDefault="00384D75" w:rsidP="00394DCF">
            <w:pPr>
              <w:pStyle w:val="ListParagraph"/>
              <w:numPr>
                <w:ilvl w:val="0"/>
                <w:numId w:val="1"/>
              </w:numPr>
              <w:jc w:val="both"/>
              <w:rPr>
                <w:rFonts w:ascii="Arial" w:eastAsia="Calibri" w:hAnsi="Arial" w:cs="Arial"/>
                <w:sz w:val="28"/>
                <w:szCs w:val="28"/>
              </w:rPr>
            </w:pPr>
          </w:p>
        </w:tc>
        <w:tc>
          <w:tcPr>
            <w:tcW w:w="8546" w:type="dxa"/>
          </w:tcPr>
          <w:p w14:paraId="382ED820" w14:textId="42F388D9" w:rsidR="00384D75" w:rsidRPr="00C64CE5" w:rsidRDefault="00384D75" w:rsidP="00411F0B">
            <w:pPr>
              <w:contextualSpacing/>
              <w:rPr>
                <w:rFonts w:ascii="Arial" w:eastAsia="Calibri" w:hAnsi="Arial" w:cs="Arial"/>
                <w:sz w:val="28"/>
                <w:szCs w:val="28"/>
              </w:rPr>
            </w:pPr>
            <w:r w:rsidRPr="00C64CE5">
              <w:rPr>
                <w:rFonts w:ascii="Arial" w:eastAsia="Calibri" w:hAnsi="Arial" w:cs="Arial"/>
                <w:sz w:val="28"/>
                <w:szCs w:val="28"/>
              </w:rPr>
              <w:t>Addressee/Distribution</w:t>
            </w:r>
            <w:r w:rsidR="000D694B" w:rsidRPr="00C64CE5">
              <w:rPr>
                <w:rFonts w:ascii="Arial" w:eastAsia="Calibri" w:hAnsi="Arial" w:cs="Arial"/>
                <w:sz w:val="28"/>
                <w:szCs w:val="28"/>
              </w:rPr>
              <w:t xml:space="preserve"> </w:t>
            </w:r>
          </w:p>
        </w:tc>
      </w:tr>
      <w:tr w:rsidR="00384D75" w:rsidRPr="00C64CE5" w14:paraId="506274ED" w14:textId="77777777" w:rsidTr="00384D75">
        <w:tc>
          <w:tcPr>
            <w:tcW w:w="634" w:type="dxa"/>
          </w:tcPr>
          <w:p w14:paraId="2965A95D" w14:textId="77777777" w:rsidR="00384D75" w:rsidRPr="00C64CE5" w:rsidRDefault="00384D75" w:rsidP="00394DCF">
            <w:pPr>
              <w:pStyle w:val="ListParagraph"/>
              <w:numPr>
                <w:ilvl w:val="0"/>
                <w:numId w:val="1"/>
              </w:numPr>
              <w:jc w:val="both"/>
              <w:rPr>
                <w:rFonts w:ascii="Arial" w:eastAsia="Calibri" w:hAnsi="Arial" w:cs="Arial"/>
                <w:sz w:val="28"/>
                <w:szCs w:val="28"/>
              </w:rPr>
            </w:pPr>
          </w:p>
        </w:tc>
        <w:tc>
          <w:tcPr>
            <w:tcW w:w="8546" w:type="dxa"/>
          </w:tcPr>
          <w:p w14:paraId="3C1F2EB3" w14:textId="7710149F" w:rsidR="00384D75" w:rsidRPr="00C64CE5" w:rsidRDefault="00384D75" w:rsidP="00411F0B">
            <w:pPr>
              <w:contextualSpacing/>
              <w:rPr>
                <w:rFonts w:ascii="Arial" w:eastAsia="Calibri" w:hAnsi="Arial" w:cs="Arial"/>
                <w:sz w:val="28"/>
                <w:szCs w:val="28"/>
              </w:rPr>
            </w:pPr>
            <w:r w:rsidRPr="00C64CE5">
              <w:rPr>
                <w:rFonts w:ascii="Arial" w:eastAsia="Calibri" w:hAnsi="Arial" w:cs="Arial"/>
                <w:sz w:val="28"/>
                <w:szCs w:val="28"/>
              </w:rPr>
              <w:t>Introduction</w:t>
            </w:r>
            <w:r w:rsidR="004C7F77" w:rsidRPr="00C64CE5">
              <w:rPr>
                <w:rFonts w:ascii="Arial" w:eastAsia="Calibri" w:hAnsi="Arial" w:cs="Arial"/>
                <w:sz w:val="28"/>
                <w:szCs w:val="28"/>
              </w:rPr>
              <w:t xml:space="preserve"> </w:t>
            </w:r>
            <w:r w:rsidR="00963820" w:rsidRPr="00C64CE5">
              <w:rPr>
                <w:rFonts w:ascii="Arial" w:eastAsia="Calibri" w:hAnsi="Arial" w:cs="Arial"/>
                <w:sz w:val="28"/>
                <w:szCs w:val="28"/>
              </w:rPr>
              <w:t xml:space="preserve">to the Report </w:t>
            </w:r>
            <w:r w:rsidR="004C7F77" w:rsidRPr="00C64CE5">
              <w:rPr>
                <w:rFonts w:ascii="Arial" w:eastAsia="Calibri" w:hAnsi="Arial" w:cs="Arial"/>
                <w:sz w:val="28"/>
                <w:szCs w:val="28"/>
              </w:rPr>
              <w:t>(</w:t>
            </w:r>
            <w:r w:rsidR="00963820" w:rsidRPr="00C64CE5">
              <w:rPr>
                <w:rFonts w:ascii="Arial" w:eastAsia="Calibri" w:hAnsi="Arial" w:cs="Arial"/>
                <w:sz w:val="28"/>
                <w:szCs w:val="28"/>
              </w:rPr>
              <w:t>Include</w:t>
            </w:r>
            <w:r w:rsidR="004C7F77" w:rsidRPr="00C64CE5">
              <w:rPr>
                <w:rFonts w:ascii="Arial" w:eastAsia="Calibri" w:hAnsi="Arial" w:cs="Arial"/>
                <w:sz w:val="28"/>
                <w:szCs w:val="28"/>
              </w:rPr>
              <w:t xml:space="preserve"> a short narrative on the Internal Audit Unit’s </w:t>
            </w:r>
            <w:r w:rsidR="00384DE9" w:rsidRPr="00C64CE5">
              <w:rPr>
                <w:rFonts w:ascii="Arial" w:eastAsia="Calibri" w:hAnsi="Arial" w:cs="Arial"/>
                <w:sz w:val="28"/>
                <w:szCs w:val="28"/>
              </w:rPr>
              <w:t xml:space="preserve">purpose of </w:t>
            </w:r>
            <w:r w:rsidR="004C7F77" w:rsidRPr="00C64CE5">
              <w:rPr>
                <w:rFonts w:ascii="Arial" w:eastAsia="Calibri" w:hAnsi="Arial" w:cs="Arial"/>
                <w:sz w:val="28"/>
                <w:szCs w:val="28"/>
              </w:rPr>
              <w:t>existence and role in the Covered Entity)</w:t>
            </w:r>
          </w:p>
        </w:tc>
      </w:tr>
      <w:tr w:rsidR="00384D75" w:rsidRPr="00C64CE5" w14:paraId="294166BD" w14:textId="77777777" w:rsidTr="00384D75">
        <w:tc>
          <w:tcPr>
            <w:tcW w:w="634" w:type="dxa"/>
          </w:tcPr>
          <w:p w14:paraId="6C2C96B0" w14:textId="77777777" w:rsidR="00384D75" w:rsidRPr="00C64CE5" w:rsidRDefault="00384D75" w:rsidP="00394DCF">
            <w:pPr>
              <w:pStyle w:val="ListParagraph"/>
              <w:numPr>
                <w:ilvl w:val="0"/>
                <w:numId w:val="1"/>
              </w:numPr>
              <w:jc w:val="both"/>
              <w:rPr>
                <w:rFonts w:ascii="Arial" w:eastAsia="Calibri" w:hAnsi="Arial" w:cs="Arial"/>
                <w:sz w:val="28"/>
                <w:szCs w:val="28"/>
              </w:rPr>
            </w:pPr>
          </w:p>
        </w:tc>
        <w:tc>
          <w:tcPr>
            <w:tcW w:w="8546" w:type="dxa"/>
          </w:tcPr>
          <w:p w14:paraId="059DE20A" w14:textId="14824F2D" w:rsidR="00384D75" w:rsidRPr="00C64CE5" w:rsidRDefault="00384D75" w:rsidP="00411F0B">
            <w:pPr>
              <w:contextualSpacing/>
              <w:rPr>
                <w:rFonts w:ascii="Arial" w:eastAsia="Calibri" w:hAnsi="Arial" w:cs="Arial"/>
                <w:sz w:val="28"/>
                <w:szCs w:val="28"/>
              </w:rPr>
            </w:pPr>
            <w:r w:rsidRPr="00C64CE5">
              <w:rPr>
                <w:rFonts w:ascii="Arial" w:eastAsia="Calibri" w:hAnsi="Arial" w:cs="Arial"/>
                <w:sz w:val="28"/>
                <w:szCs w:val="28"/>
              </w:rPr>
              <w:t>Background</w:t>
            </w:r>
            <w:r w:rsidR="004C7F77" w:rsidRPr="00C64CE5">
              <w:rPr>
                <w:rFonts w:ascii="Arial" w:eastAsia="Calibri" w:hAnsi="Arial" w:cs="Arial"/>
                <w:sz w:val="28"/>
                <w:szCs w:val="28"/>
              </w:rPr>
              <w:t xml:space="preserve"> (</w:t>
            </w:r>
            <w:r w:rsidR="00963820" w:rsidRPr="00C64CE5">
              <w:rPr>
                <w:rFonts w:ascii="Arial" w:eastAsia="Calibri" w:hAnsi="Arial" w:cs="Arial"/>
                <w:sz w:val="28"/>
                <w:szCs w:val="28"/>
              </w:rPr>
              <w:t>Include</w:t>
            </w:r>
            <w:r w:rsidR="004C7F77" w:rsidRPr="00C64CE5">
              <w:rPr>
                <w:rFonts w:ascii="Arial" w:eastAsia="Calibri" w:hAnsi="Arial" w:cs="Arial"/>
                <w:sz w:val="28"/>
                <w:szCs w:val="28"/>
              </w:rPr>
              <w:t xml:space="preserve"> a short narrative in fulfilment of the statutory requirement</w:t>
            </w:r>
            <w:r w:rsidR="00033EC5" w:rsidRPr="00C64CE5">
              <w:rPr>
                <w:rFonts w:ascii="Arial" w:eastAsia="Calibri" w:hAnsi="Arial" w:cs="Arial"/>
                <w:sz w:val="28"/>
                <w:szCs w:val="28"/>
              </w:rPr>
              <w:t>: Regulation 21 (e) of PFMR 2019 (L.I.2378), Regulation</w:t>
            </w:r>
            <w:r w:rsidR="00963820" w:rsidRPr="00C64CE5">
              <w:rPr>
                <w:rFonts w:ascii="Arial" w:eastAsia="Calibri" w:hAnsi="Arial" w:cs="Arial"/>
                <w:sz w:val="28"/>
                <w:szCs w:val="28"/>
              </w:rPr>
              <w:t>s</w:t>
            </w:r>
            <w:r w:rsidR="00033EC5" w:rsidRPr="00C64CE5">
              <w:rPr>
                <w:rFonts w:ascii="Arial" w:eastAsia="Calibri" w:hAnsi="Arial" w:cs="Arial"/>
                <w:sz w:val="28"/>
                <w:szCs w:val="28"/>
              </w:rPr>
              <w:t xml:space="preserve"> 39 (c)</w:t>
            </w:r>
            <w:r w:rsidR="00963820" w:rsidRPr="00C64CE5">
              <w:rPr>
                <w:rFonts w:ascii="Arial" w:eastAsia="Calibri" w:hAnsi="Arial" w:cs="Arial"/>
                <w:sz w:val="28"/>
                <w:szCs w:val="28"/>
              </w:rPr>
              <w:t xml:space="preserve"> and 42 (2) of </w:t>
            </w:r>
            <w:r w:rsidR="00033EC5" w:rsidRPr="00C64CE5">
              <w:rPr>
                <w:rFonts w:ascii="Arial" w:eastAsia="Calibri" w:hAnsi="Arial" w:cs="Arial"/>
                <w:sz w:val="28"/>
                <w:szCs w:val="28"/>
              </w:rPr>
              <w:t>IAR 2011 (L.I.1994</w:t>
            </w:r>
            <w:r w:rsidR="007926D8" w:rsidRPr="00C64CE5">
              <w:rPr>
                <w:rFonts w:ascii="Arial" w:eastAsia="Calibri" w:hAnsi="Arial" w:cs="Arial"/>
                <w:sz w:val="28"/>
                <w:szCs w:val="28"/>
              </w:rPr>
              <w:t xml:space="preserve"> and Notice No. 02/01/2021 issued by the Internal Audit Agency</w:t>
            </w:r>
            <w:r w:rsidR="00963820" w:rsidRPr="00C64CE5">
              <w:rPr>
                <w:rFonts w:ascii="Arial" w:eastAsia="Calibri" w:hAnsi="Arial" w:cs="Arial"/>
                <w:sz w:val="28"/>
                <w:szCs w:val="28"/>
              </w:rPr>
              <w:t>)</w:t>
            </w:r>
          </w:p>
        </w:tc>
      </w:tr>
      <w:tr w:rsidR="00384D75" w:rsidRPr="00C64CE5" w14:paraId="39D92617" w14:textId="77777777" w:rsidTr="00384D75">
        <w:tc>
          <w:tcPr>
            <w:tcW w:w="634" w:type="dxa"/>
          </w:tcPr>
          <w:p w14:paraId="2D0BB34F" w14:textId="77777777" w:rsidR="00384D75" w:rsidRPr="00C64CE5" w:rsidRDefault="00384D75" w:rsidP="00394DCF">
            <w:pPr>
              <w:contextualSpacing/>
              <w:jc w:val="both"/>
              <w:rPr>
                <w:rFonts w:ascii="Arial" w:eastAsia="Calibri" w:hAnsi="Arial" w:cs="Arial"/>
                <w:sz w:val="28"/>
                <w:szCs w:val="28"/>
              </w:rPr>
            </w:pPr>
          </w:p>
        </w:tc>
        <w:tc>
          <w:tcPr>
            <w:tcW w:w="8546" w:type="dxa"/>
          </w:tcPr>
          <w:p w14:paraId="34EAA1A9" w14:textId="413F8EF5" w:rsidR="00384D75" w:rsidRPr="00C64CE5" w:rsidRDefault="00963820" w:rsidP="00411F0B">
            <w:pPr>
              <w:contextualSpacing/>
              <w:rPr>
                <w:rFonts w:ascii="Arial" w:eastAsia="Calibri" w:hAnsi="Arial" w:cs="Arial"/>
                <w:b/>
                <w:bCs/>
                <w:sz w:val="28"/>
                <w:szCs w:val="28"/>
              </w:rPr>
            </w:pPr>
            <w:r w:rsidRPr="00C64CE5">
              <w:rPr>
                <w:rFonts w:ascii="Arial" w:eastAsia="Calibri" w:hAnsi="Arial" w:cs="Arial"/>
                <w:b/>
                <w:bCs/>
                <w:sz w:val="28"/>
                <w:szCs w:val="28"/>
              </w:rPr>
              <w:t>The Approved Annual Work Plan</w:t>
            </w:r>
          </w:p>
        </w:tc>
      </w:tr>
      <w:tr w:rsidR="00384D75" w:rsidRPr="00C64CE5" w14:paraId="7B8B6531" w14:textId="77777777" w:rsidTr="00384D75">
        <w:tc>
          <w:tcPr>
            <w:tcW w:w="634" w:type="dxa"/>
          </w:tcPr>
          <w:p w14:paraId="5A97049D" w14:textId="77777777" w:rsidR="00384D75" w:rsidRPr="00C64CE5" w:rsidRDefault="00384D75" w:rsidP="00394DCF">
            <w:pPr>
              <w:pStyle w:val="ListParagraph"/>
              <w:numPr>
                <w:ilvl w:val="0"/>
                <w:numId w:val="1"/>
              </w:numPr>
              <w:jc w:val="both"/>
              <w:rPr>
                <w:rFonts w:ascii="Arial" w:eastAsia="Calibri" w:hAnsi="Arial" w:cs="Arial"/>
                <w:sz w:val="28"/>
                <w:szCs w:val="28"/>
              </w:rPr>
            </w:pPr>
          </w:p>
        </w:tc>
        <w:tc>
          <w:tcPr>
            <w:tcW w:w="8546" w:type="dxa"/>
          </w:tcPr>
          <w:p w14:paraId="6E98E714" w14:textId="077678CC" w:rsidR="00384D75" w:rsidRPr="00C64CE5" w:rsidRDefault="00963820" w:rsidP="00411F0B">
            <w:pPr>
              <w:contextualSpacing/>
              <w:rPr>
                <w:rFonts w:ascii="Arial" w:eastAsia="Calibri" w:hAnsi="Arial" w:cs="Arial"/>
                <w:sz w:val="28"/>
                <w:szCs w:val="28"/>
              </w:rPr>
            </w:pPr>
            <w:r w:rsidRPr="00C64CE5">
              <w:rPr>
                <w:rFonts w:ascii="Arial" w:eastAsia="Calibri" w:hAnsi="Arial" w:cs="Arial"/>
                <w:sz w:val="28"/>
                <w:szCs w:val="28"/>
              </w:rPr>
              <w:t>List all the risk-based planned Auditable Areas</w:t>
            </w:r>
          </w:p>
        </w:tc>
      </w:tr>
      <w:tr w:rsidR="00963820" w:rsidRPr="00C64CE5" w14:paraId="6A2B7340" w14:textId="77777777" w:rsidTr="00384D75">
        <w:tc>
          <w:tcPr>
            <w:tcW w:w="634" w:type="dxa"/>
          </w:tcPr>
          <w:p w14:paraId="7C5CF1DE" w14:textId="77777777" w:rsidR="00963820" w:rsidRPr="00C64CE5" w:rsidRDefault="00963820" w:rsidP="00394DCF">
            <w:pPr>
              <w:contextualSpacing/>
              <w:jc w:val="both"/>
              <w:rPr>
                <w:rFonts w:ascii="Arial" w:eastAsia="Calibri" w:hAnsi="Arial" w:cs="Arial"/>
                <w:sz w:val="28"/>
                <w:szCs w:val="28"/>
              </w:rPr>
            </w:pPr>
          </w:p>
        </w:tc>
        <w:tc>
          <w:tcPr>
            <w:tcW w:w="8546" w:type="dxa"/>
          </w:tcPr>
          <w:p w14:paraId="14B7CC75" w14:textId="4FABBF69" w:rsidR="00963820" w:rsidRPr="00C64CE5" w:rsidRDefault="00963820" w:rsidP="00411F0B">
            <w:pPr>
              <w:contextualSpacing/>
              <w:rPr>
                <w:rFonts w:ascii="Arial" w:eastAsia="Calibri" w:hAnsi="Arial" w:cs="Arial"/>
                <w:b/>
                <w:bCs/>
                <w:sz w:val="28"/>
                <w:szCs w:val="28"/>
              </w:rPr>
            </w:pPr>
            <w:r w:rsidRPr="00C64CE5">
              <w:rPr>
                <w:rFonts w:ascii="Arial" w:eastAsia="Calibri" w:hAnsi="Arial" w:cs="Arial"/>
                <w:b/>
                <w:bCs/>
                <w:sz w:val="28"/>
                <w:szCs w:val="28"/>
              </w:rPr>
              <w:t>Implementation of the Annual Plan</w:t>
            </w:r>
          </w:p>
        </w:tc>
      </w:tr>
      <w:tr w:rsidR="00963820" w:rsidRPr="00C64CE5" w14:paraId="7519DE51" w14:textId="77777777" w:rsidTr="00384D75">
        <w:tc>
          <w:tcPr>
            <w:tcW w:w="634" w:type="dxa"/>
          </w:tcPr>
          <w:p w14:paraId="3E25154F" w14:textId="77777777" w:rsidR="00963820" w:rsidRPr="00C64CE5" w:rsidRDefault="00963820" w:rsidP="00394DCF">
            <w:pPr>
              <w:pStyle w:val="ListParagraph"/>
              <w:numPr>
                <w:ilvl w:val="0"/>
                <w:numId w:val="1"/>
              </w:numPr>
              <w:jc w:val="both"/>
              <w:rPr>
                <w:rFonts w:ascii="Arial" w:eastAsia="Calibri" w:hAnsi="Arial" w:cs="Arial"/>
                <w:sz w:val="28"/>
                <w:szCs w:val="28"/>
              </w:rPr>
            </w:pPr>
          </w:p>
        </w:tc>
        <w:tc>
          <w:tcPr>
            <w:tcW w:w="8546" w:type="dxa"/>
          </w:tcPr>
          <w:p w14:paraId="2FAF59EE" w14:textId="2883E3BE" w:rsidR="00963820" w:rsidRPr="00C64CE5" w:rsidRDefault="00963820" w:rsidP="00411F0B">
            <w:pPr>
              <w:contextualSpacing/>
              <w:rPr>
                <w:rFonts w:ascii="Arial" w:eastAsia="Calibri" w:hAnsi="Arial" w:cs="Arial"/>
                <w:sz w:val="28"/>
                <w:szCs w:val="28"/>
              </w:rPr>
            </w:pPr>
            <w:r w:rsidRPr="00C64CE5">
              <w:rPr>
                <w:rFonts w:ascii="Arial" w:eastAsia="Calibri" w:hAnsi="Arial" w:cs="Arial"/>
                <w:sz w:val="28"/>
                <w:szCs w:val="28"/>
              </w:rPr>
              <w:t>List all planned audits executed</w:t>
            </w:r>
            <w:r w:rsidR="00F626F1" w:rsidRPr="00C64CE5">
              <w:rPr>
                <w:rFonts w:ascii="Arial" w:eastAsia="Calibri" w:hAnsi="Arial" w:cs="Arial"/>
                <w:sz w:val="28"/>
                <w:szCs w:val="28"/>
              </w:rPr>
              <w:t xml:space="preserve"> during the year</w:t>
            </w:r>
          </w:p>
        </w:tc>
      </w:tr>
      <w:tr w:rsidR="00963820" w:rsidRPr="00C64CE5" w14:paraId="658AEA1D" w14:textId="77777777" w:rsidTr="00384D75">
        <w:tc>
          <w:tcPr>
            <w:tcW w:w="634" w:type="dxa"/>
          </w:tcPr>
          <w:p w14:paraId="64E57FA2" w14:textId="77777777" w:rsidR="00963820" w:rsidRPr="00C64CE5" w:rsidRDefault="00963820" w:rsidP="00394DCF">
            <w:pPr>
              <w:pStyle w:val="ListParagraph"/>
              <w:numPr>
                <w:ilvl w:val="0"/>
                <w:numId w:val="1"/>
              </w:numPr>
              <w:jc w:val="both"/>
              <w:rPr>
                <w:rFonts w:ascii="Arial" w:eastAsia="Calibri" w:hAnsi="Arial" w:cs="Arial"/>
                <w:sz w:val="28"/>
                <w:szCs w:val="28"/>
              </w:rPr>
            </w:pPr>
          </w:p>
        </w:tc>
        <w:tc>
          <w:tcPr>
            <w:tcW w:w="8546" w:type="dxa"/>
          </w:tcPr>
          <w:p w14:paraId="535E590B" w14:textId="1B1349A0" w:rsidR="00963820" w:rsidRPr="00C64CE5" w:rsidRDefault="00F626F1" w:rsidP="00411F0B">
            <w:pPr>
              <w:contextualSpacing/>
              <w:rPr>
                <w:rFonts w:ascii="Arial" w:eastAsia="Calibri" w:hAnsi="Arial" w:cs="Arial"/>
                <w:sz w:val="28"/>
                <w:szCs w:val="28"/>
              </w:rPr>
            </w:pPr>
            <w:r w:rsidRPr="00C64CE5">
              <w:rPr>
                <w:rFonts w:ascii="Arial" w:eastAsia="Calibri" w:hAnsi="Arial" w:cs="Arial"/>
                <w:sz w:val="28"/>
                <w:szCs w:val="28"/>
              </w:rPr>
              <w:t xml:space="preserve">Give a summary narrative on </w:t>
            </w:r>
            <w:r w:rsidRPr="00C64CE5">
              <w:rPr>
                <w:rFonts w:ascii="Arial" w:eastAsia="Calibri" w:hAnsi="Arial" w:cs="Arial"/>
                <w:b/>
                <w:bCs/>
                <w:sz w:val="28"/>
                <w:szCs w:val="28"/>
              </w:rPr>
              <w:t>each</w:t>
            </w:r>
            <w:r w:rsidRPr="00C64CE5">
              <w:rPr>
                <w:rFonts w:ascii="Arial" w:eastAsia="Calibri" w:hAnsi="Arial" w:cs="Arial"/>
                <w:sz w:val="28"/>
                <w:szCs w:val="28"/>
              </w:rPr>
              <w:t xml:space="preserve"> audit</w:t>
            </w:r>
            <w:r w:rsidR="00896CF8" w:rsidRPr="00C64CE5">
              <w:rPr>
                <w:rFonts w:ascii="Arial" w:eastAsia="Calibri" w:hAnsi="Arial" w:cs="Arial"/>
                <w:sz w:val="28"/>
                <w:szCs w:val="28"/>
              </w:rPr>
              <w:t>ed</w:t>
            </w:r>
            <w:r w:rsidRPr="00C64CE5">
              <w:rPr>
                <w:rFonts w:ascii="Arial" w:eastAsia="Calibri" w:hAnsi="Arial" w:cs="Arial"/>
                <w:sz w:val="28"/>
                <w:szCs w:val="28"/>
              </w:rPr>
              <w:t xml:space="preserve"> </w:t>
            </w:r>
            <w:r w:rsidR="00896CF8" w:rsidRPr="00C64CE5">
              <w:rPr>
                <w:rFonts w:ascii="Arial" w:eastAsia="Calibri" w:hAnsi="Arial" w:cs="Arial"/>
                <w:sz w:val="28"/>
                <w:szCs w:val="28"/>
              </w:rPr>
              <w:t>area</w:t>
            </w:r>
            <w:r w:rsidRPr="00C64CE5">
              <w:rPr>
                <w:rFonts w:ascii="Arial" w:eastAsia="Calibri" w:hAnsi="Arial" w:cs="Arial"/>
                <w:sz w:val="28"/>
                <w:szCs w:val="28"/>
              </w:rPr>
              <w:t>, including in particular the audit objectives and conclusions reached at the end of the audit as to whether the objectives were achieved or not.</w:t>
            </w:r>
          </w:p>
        </w:tc>
      </w:tr>
      <w:tr w:rsidR="00F626F1" w:rsidRPr="00C64CE5" w14:paraId="7328E9F4" w14:textId="77777777" w:rsidTr="00384D75">
        <w:tc>
          <w:tcPr>
            <w:tcW w:w="634" w:type="dxa"/>
          </w:tcPr>
          <w:p w14:paraId="25DFE9BD" w14:textId="77777777" w:rsidR="00F626F1" w:rsidRPr="00C64CE5" w:rsidRDefault="00F626F1" w:rsidP="00394DCF">
            <w:pPr>
              <w:pStyle w:val="ListParagraph"/>
              <w:numPr>
                <w:ilvl w:val="0"/>
                <w:numId w:val="1"/>
              </w:numPr>
              <w:jc w:val="both"/>
              <w:rPr>
                <w:rFonts w:ascii="Arial" w:eastAsia="Calibri" w:hAnsi="Arial" w:cs="Arial"/>
                <w:sz w:val="28"/>
                <w:szCs w:val="28"/>
              </w:rPr>
            </w:pPr>
          </w:p>
        </w:tc>
        <w:tc>
          <w:tcPr>
            <w:tcW w:w="8546" w:type="dxa"/>
          </w:tcPr>
          <w:p w14:paraId="1A16AE49" w14:textId="4DBB92C5" w:rsidR="00F626F1" w:rsidRPr="00C64CE5" w:rsidRDefault="00F626F1" w:rsidP="00411F0B">
            <w:pPr>
              <w:contextualSpacing/>
              <w:rPr>
                <w:rFonts w:ascii="Arial" w:eastAsia="Calibri" w:hAnsi="Arial" w:cs="Arial"/>
                <w:sz w:val="28"/>
                <w:szCs w:val="28"/>
              </w:rPr>
            </w:pPr>
            <w:r w:rsidRPr="00C64CE5">
              <w:rPr>
                <w:rFonts w:ascii="Arial" w:eastAsia="Calibri" w:hAnsi="Arial" w:cs="Arial"/>
                <w:sz w:val="28"/>
                <w:szCs w:val="28"/>
              </w:rPr>
              <w:t>Mention and describe Unplanned audit activities, if any, performed during the year, including the audit objectives and conclusions reached at the end of the audits as to whether the objectives were achieved or not</w:t>
            </w:r>
          </w:p>
        </w:tc>
      </w:tr>
      <w:tr w:rsidR="00F626F1" w:rsidRPr="00C64CE5" w14:paraId="24F9055B" w14:textId="77777777" w:rsidTr="00384D75">
        <w:tc>
          <w:tcPr>
            <w:tcW w:w="634" w:type="dxa"/>
          </w:tcPr>
          <w:p w14:paraId="5FF750A4" w14:textId="77777777" w:rsidR="00F626F1" w:rsidRPr="00C64CE5" w:rsidRDefault="00F626F1" w:rsidP="00394DCF">
            <w:pPr>
              <w:pStyle w:val="ListParagraph"/>
              <w:numPr>
                <w:ilvl w:val="0"/>
                <w:numId w:val="1"/>
              </w:numPr>
              <w:jc w:val="both"/>
              <w:rPr>
                <w:rFonts w:ascii="Arial" w:eastAsia="Calibri" w:hAnsi="Arial" w:cs="Arial"/>
                <w:sz w:val="28"/>
                <w:szCs w:val="28"/>
              </w:rPr>
            </w:pPr>
          </w:p>
        </w:tc>
        <w:tc>
          <w:tcPr>
            <w:tcW w:w="8546" w:type="dxa"/>
          </w:tcPr>
          <w:p w14:paraId="2DDD7C5F" w14:textId="143FFDE9" w:rsidR="00F626F1" w:rsidRPr="00C64CE5" w:rsidRDefault="00896CF8" w:rsidP="00411F0B">
            <w:pPr>
              <w:contextualSpacing/>
              <w:rPr>
                <w:rFonts w:ascii="Arial" w:eastAsia="Calibri" w:hAnsi="Arial" w:cs="Arial"/>
                <w:sz w:val="28"/>
                <w:szCs w:val="28"/>
              </w:rPr>
            </w:pPr>
            <w:r w:rsidRPr="00C64CE5">
              <w:rPr>
                <w:rFonts w:ascii="Arial" w:eastAsia="Calibri" w:hAnsi="Arial" w:cs="Arial"/>
                <w:sz w:val="28"/>
                <w:szCs w:val="28"/>
              </w:rPr>
              <w:t xml:space="preserve">Provide Summary of Findings and Recommendations made in </w:t>
            </w:r>
            <w:r w:rsidRPr="00C64CE5">
              <w:rPr>
                <w:rFonts w:ascii="Arial" w:eastAsia="Calibri" w:hAnsi="Arial" w:cs="Arial"/>
                <w:b/>
                <w:bCs/>
                <w:sz w:val="28"/>
                <w:szCs w:val="28"/>
              </w:rPr>
              <w:t>each</w:t>
            </w:r>
            <w:r w:rsidRPr="00C64CE5">
              <w:rPr>
                <w:rFonts w:ascii="Arial" w:eastAsia="Calibri" w:hAnsi="Arial" w:cs="Arial"/>
                <w:sz w:val="28"/>
                <w:szCs w:val="28"/>
              </w:rPr>
              <w:t xml:space="preserve"> audited area</w:t>
            </w:r>
          </w:p>
        </w:tc>
      </w:tr>
      <w:tr w:rsidR="00896CF8" w:rsidRPr="00C64CE5" w14:paraId="17E6E0D3" w14:textId="77777777" w:rsidTr="00384D75">
        <w:tc>
          <w:tcPr>
            <w:tcW w:w="634" w:type="dxa"/>
          </w:tcPr>
          <w:p w14:paraId="4575CAE1" w14:textId="77777777" w:rsidR="00896CF8" w:rsidRPr="00C64CE5" w:rsidRDefault="00896CF8" w:rsidP="00394DCF">
            <w:pPr>
              <w:pStyle w:val="ListParagraph"/>
              <w:numPr>
                <w:ilvl w:val="0"/>
                <w:numId w:val="1"/>
              </w:numPr>
              <w:jc w:val="both"/>
              <w:rPr>
                <w:rFonts w:ascii="Arial" w:eastAsia="Calibri" w:hAnsi="Arial" w:cs="Arial"/>
                <w:sz w:val="28"/>
                <w:szCs w:val="28"/>
              </w:rPr>
            </w:pPr>
          </w:p>
        </w:tc>
        <w:tc>
          <w:tcPr>
            <w:tcW w:w="8546" w:type="dxa"/>
          </w:tcPr>
          <w:p w14:paraId="52F4E44B" w14:textId="7E9A6316" w:rsidR="00896CF8" w:rsidRPr="00C64CE5" w:rsidRDefault="00896CF8" w:rsidP="00411F0B">
            <w:pPr>
              <w:contextualSpacing/>
              <w:rPr>
                <w:rFonts w:ascii="Arial" w:eastAsia="Calibri" w:hAnsi="Arial" w:cs="Arial"/>
                <w:sz w:val="28"/>
                <w:szCs w:val="28"/>
              </w:rPr>
            </w:pPr>
            <w:r w:rsidRPr="00C64CE5">
              <w:rPr>
                <w:rFonts w:ascii="Arial" w:eastAsia="Calibri" w:hAnsi="Arial" w:cs="Arial"/>
                <w:sz w:val="28"/>
                <w:szCs w:val="28"/>
              </w:rPr>
              <w:t>Provide Status of Implementation of the recommendations</w:t>
            </w:r>
          </w:p>
        </w:tc>
      </w:tr>
      <w:tr w:rsidR="00896CF8" w:rsidRPr="00C64CE5" w14:paraId="3301F231" w14:textId="77777777" w:rsidTr="00384D75">
        <w:tc>
          <w:tcPr>
            <w:tcW w:w="634" w:type="dxa"/>
          </w:tcPr>
          <w:p w14:paraId="3CA41740" w14:textId="77777777" w:rsidR="00896CF8" w:rsidRPr="00C64CE5" w:rsidRDefault="00896CF8" w:rsidP="00394DCF">
            <w:pPr>
              <w:pStyle w:val="ListParagraph"/>
              <w:numPr>
                <w:ilvl w:val="0"/>
                <w:numId w:val="1"/>
              </w:numPr>
              <w:jc w:val="both"/>
              <w:rPr>
                <w:rFonts w:ascii="Arial" w:eastAsia="Calibri" w:hAnsi="Arial" w:cs="Arial"/>
                <w:sz w:val="28"/>
                <w:szCs w:val="28"/>
              </w:rPr>
            </w:pPr>
          </w:p>
        </w:tc>
        <w:tc>
          <w:tcPr>
            <w:tcW w:w="8546" w:type="dxa"/>
          </w:tcPr>
          <w:p w14:paraId="7E1CD41A" w14:textId="008A4FF2" w:rsidR="00896CF8" w:rsidRPr="00C64CE5" w:rsidRDefault="00896CF8" w:rsidP="00411F0B">
            <w:pPr>
              <w:contextualSpacing/>
              <w:rPr>
                <w:rFonts w:ascii="Arial" w:eastAsia="Calibri" w:hAnsi="Arial" w:cs="Arial"/>
                <w:b/>
                <w:bCs/>
                <w:sz w:val="28"/>
                <w:szCs w:val="28"/>
              </w:rPr>
            </w:pPr>
            <w:r w:rsidRPr="00C64CE5">
              <w:rPr>
                <w:rFonts w:ascii="Arial" w:eastAsia="Calibri" w:hAnsi="Arial" w:cs="Arial"/>
                <w:b/>
                <w:bCs/>
                <w:sz w:val="28"/>
                <w:szCs w:val="28"/>
              </w:rPr>
              <w:t xml:space="preserve">State and comment on Challenges and Risks affecting the Internal Audit Unit, including deficit if any, between the </w:t>
            </w:r>
            <w:r w:rsidR="003D1E98" w:rsidRPr="00C64CE5">
              <w:rPr>
                <w:rFonts w:ascii="Arial" w:eastAsia="Calibri" w:hAnsi="Arial" w:cs="Arial"/>
                <w:b/>
                <w:bCs/>
                <w:sz w:val="28"/>
                <w:szCs w:val="28"/>
              </w:rPr>
              <w:t>Approved Annual Audit Work Plan and its Implementation</w:t>
            </w:r>
          </w:p>
        </w:tc>
      </w:tr>
      <w:tr w:rsidR="005745B8" w:rsidRPr="00C64CE5" w14:paraId="7AC4621B" w14:textId="77777777" w:rsidTr="00384D75">
        <w:tc>
          <w:tcPr>
            <w:tcW w:w="634" w:type="dxa"/>
          </w:tcPr>
          <w:p w14:paraId="0D22AA13" w14:textId="77777777" w:rsidR="005745B8" w:rsidRPr="00C64CE5" w:rsidRDefault="005745B8" w:rsidP="00394DCF">
            <w:pPr>
              <w:pStyle w:val="ListParagraph"/>
              <w:numPr>
                <w:ilvl w:val="0"/>
                <w:numId w:val="1"/>
              </w:numPr>
              <w:jc w:val="both"/>
              <w:rPr>
                <w:rFonts w:ascii="Arial" w:eastAsia="Calibri" w:hAnsi="Arial" w:cs="Arial"/>
                <w:sz w:val="28"/>
                <w:szCs w:val="28"/>
              </w:rPr>
            </w:pPr>
          </w:p>
        </w:tc>
        <w:tc>
          <w:tcPr>
            <w:tcW w:w="8546" w:type="dxa"/>
          </w:tcPr>
          <w:p w14:paraId="05E3446B" w14:textId="312B9F72" w:rsidR="005745B8" w:rsidRPr="00C64CE5" w:rsidRDefault="005745B8" w:rsidP="005745B8">
            <w:pPr>
              <w:contextualSpacing/>
              <w:rPr>
                <w:rFonts w:ascii="Arial" w:eastAsia="Calibri" w:hAnsi="Arial" w:cs="Arial"/>
                <w:b/>
                <w:bCs/>
                <w:sz w:val="28"/>
                <w:szCs w:val="28"/>
              </w:rPr>
            </w:pPr>
            <w:r w:rsidRPr="00C64CE5">
              <w:rPr>
                <w:rFonts w:ascii="Arial" w:eastAsia="Calibri" w:hAnsi="Arial" w:cs="Arial"/>
                <w:sz w:val="28"/>
                <w:szCs w:val="28"/>
              </w:rPr>
              <w:t xml:space="preserve">Provide measures to </w:t>
            </w:r>
            <w:r w:rsidRPr="00C64CE5">
              <w:rPr>
                <w:rFonts w:ascii="Arial" w:eastAsia="Calibri" w:hAnsi="Arial" w:cs="Arial"/>
                <w:b/>
                <w:bCs/>
                <w:sz w:val="28"/>
                <w:szCs w:val="28"/>
              </w:rPr>
              <w:t>address</w:t>
            </w:r>
            <w:r w:rsidRPr="00C64CE5">
              <w:rPr>
                <w:rFonts w:ascii="Arial" w:eastAsia="Calibri" w:hAnsi="Arial" w:cs="Arial"/>
                <w:sz w:val="28"/>
                <w:szCs w:val="28"/>
              </w:rPr>
              <w:t xml:space="preserve"> the Challenges and Risks</w:t>
            </w:r>
          </w:p>
        </w:tc>
      </w:tr>
      <w:tr w:rsidR="005745B8" w:rsidRPr="00C64CE5" w14:paraId="7F20BF6F" w14:textId="77777777" w:rsidTr="005745B8">
        <w:trPr>
          <w:trHeight w:val="287"/>
        </w:trPr>
        <w:tc>
          <w:tcPr>
            <w:tcW w:w="634" w:type="dxa"/>
          </w:tcPr>
          <w:p w14:paraId="5BF9AD5A" w14:textId="77777777" w:rsidR="005745B8" w:rsidRPr="00C64CE5" w:rsidRDefault="005745B8" w:rsidP="00394DCF">
            <w:pPr>
              <w:contextualSpacing/>
              <w:jc w:val="both"/>
              <w:rPr>
                <w:rFonts w:ascii="Arial" w:eastAsia="Calibri" w:hAnsi="Arial" w:cs="Arial"/>
                <w:sz w:val="28"/>
                <w:szCs w:val="28"/>
              </w:rPr>
            </w:pPr>
          </w:p>
        </w:tc>
        <w:tc>
          <w:tcPr>
            <w:tcW w:w="8546" w:type="dxa"/>
          </w:tcPr>
          <w:p w14:paraId="147C499D" w14:textId="192FCD47" w:rsidR="005745B8" w:rsidRPr="00C64CE5" w:rsidRDefault="00603FDB" w:rsidP="005745B8">
            <w:pPr>
              <w:contextualSpacing/>
              <w:rPr>
                <w:rFonts w:ascii="Arial" w:eastAsia="Calibri" w:hAnsi="Arial" w:cs="Arial"/>
                <w:b/>
                <w:bCs/>
                <w:sz w:val="28"/>
                <w:szCs w:val="28"/>
              </w:rPr>
            </w:pPr>
            <w:r w:rsidRPr="00C64CE5">
              <w:rPr>
                <w:rFonts w:ascii="Arial" w:eastAsia="Calibri" w:hAnsi="Arial" w:cs="Arial"/>
                <w:b/>
                <w:bCs/>
                <w:sz w:val="28"/>
                <w:szCs w:val="28"/>
              </w:rPr>
              <w:t xml:space="preserve">Relationship and </w:t>
            </w:r>
            <w:r w:rsidR="005745B8" w:rsidRPr="00C64CE5">
              <w:rPr>
                <w:rFonts w:ascii="Arial" w:eastAsia="Calibri" w:hAnsi="Arial" w:cs="Arial"/>
                <w:b/>
                <w:bCs/>
                <w:sz w:val="28"/>
                <w:szCs w:val="28"/>
              </w:rPr>
              <w:t>Support from Audit Committee</w:t>
            </w:r>
          </w:p>
        </w:tc>
      </w:tr>
      <w:tr w:rsidR="005745B8" w:rsidRPr="00C64CE5" w14:paraId="0B5AEBBD" w14:textId="77777777" w:rsidTr="00384D75">
        <w:tc>
          <w:tcPr>
            <w:tcW w:w="634" w:type="dxa"/>
          </w:tcPr>
          <w:p w14:paraId="6A8698BE" w14:textId="77777777" w:rsidR="005745B8" w:rsidRPr="00C64CE5" w:rsidRDefault="005745B8" w:rsidP="00394DCF">
            <w:pPr>
              <w:pStyle w:val="ListParagraph"/>
              <w:numPr>
                <w:ilvl w:val="0"/>
                <w:numId w:val="1"/>
              </w:numPr>
              <w:jc w:val="both"/>
              <w:rPr>
                <w:rFonts w:ascii="Arial" w:eastAsia="Calibri" w:hAnsi="Arial" w:cs="Arial"/>
                <w:sz w:val="28"/>
                <w:szCs w:val="28"/>
              </w:rPr>
            </w:pPr>
          </w:p>
        </w:tc>
        <w:tc>
          <w:tcPr>
            <w:tcW w:w="8546" w:type="dxa"/>
          </w:tcPr>
          <w:p w14:paraId="489EB38C" w14:textId="4EA8581F" w:rsidR="005745B8" w:rsidRPr="00C64CE5" w:rsidRDefault="005745B8" w:rsidP="005745B8">
            <w:pPr>
              <w:contextualSpacing/>
              <w:rPr>
                <w:rFonts w:ascii="Arial" w:eastAsia="Calibri" w:hAnsi="Arial" w:cs="Arial"/>
                <w:sz w:val="28"/>
                <w:szCs w:val="28"/>
              </w:rPr>
            </w:pPr>
            <w:r w:rsidRPr="00C64CE5">
              <w:rPr>
                <w:rFonts w:ascii="Arial" w:eastAsia="Calibri" w:hAnsi="Arial" w:cs="Arial"/>
                <w:sz w:val="28"/>
                <w:szCs w:val="28"/>
              </w:rPr>
              <w:t xml:space="preserve">Comment on </w:t>
            </w:r>
            <w:r w:rsidR="00603FDB" w:rsidRPr="00C64CE5">
              <w:rPr>
                <w:rFonts w:ascii="Arial" w:eastAsia="Calibri" w:hAnsi="Arial" w:cs="Arial"/>
                <w:sz w:val="28"/>
                <w:szCs w:val="28"/>
              </w:rPr>
              <w:t xml:space="preserve">relationship with and </w:t>
            </w:r>
            <w:r w:rsidRPr="00C64CE5">
              <w:rPr>
                <w:rFonts w:ascii="Arial" w:eastAsia="Calibri" w:hAnsi="Arial" w:cs="Arial"/>
                <w:sz w:val="28"/>
                <w:szCs w:val="28"/>
              </w:rPr>
              <w:t>support from the Audit Committee</w:t>
            </w:r>
          </w:p>
        </w:tc>
      </w:tr>
      <w:tr w:rsidR="005745B8" w:rsidRPr="00C64CE5" w14:paraId="1195C120" w14:textId="77777777" w:rsidTr="00384D75">
        <w:tc>
          <w:tcPr>
            <w:tcW w:w="634" w:type="dxa"/>
          </w:tcPr>
          <w:p w14:paraId="1F279F12" w14:textId="77777777" w:rsidR="005745B8" w:rsidRPr="00C64CE5" w:rsidRDefault="005745B8" w:rsidP="00394DCF">
            <w:pPr>
              <w:contextualSpacing/>
              <w:jc w:val="both"/>
              <w:rPr>
                <w:rFonts w:ascii="Arial" w:eastAsia="Calibri" w:hAnsi="Arial" w:cs="Arial"/>
                <w:sz w:val="28"/>
                <w:szCs w:val="28"/>
              </w:rPr>
            </w:pPr>
          </w:p>
        </w:tc>
        <w:tc>
          <w:tcPr>
            <w:tcW w:w="8546" w:type="dxa"/>
          </w:tcPr>
          <w:p w14:paraId="4E0E31B5" w14:textId="62772FE4" w:rsidR="005745B8" w:rsidRPr="00C64CE5" w:rsidRDefault="005745B8" w:rsidP="005745B8">
            <w:pPr>
              <w:contextualSpacing/>
              <w:rPr>
                <w:rFonts w:ascii="Arial" w:eastAsia="Calibri" w:hAnsi="Arial" w:cs="Arial"/>
                <w:b/>
                <w:bCs/>
                <w:sz w:val="28"/>
                <w:szCs w:val="28"/>
              </w:rPr>
            </w:pPr>
            <w:r w:rsidRPr="00C64CE5">
              <w:rPr>
                <w:rFonts w:ascii="Arial" w:eastAsia="Calibri" w:hAnsi="Arial" w:cs="Arial"/>
                <w:b/>
                <w:bCs/>
                <w:sz w:val="28"/>
                <w:szCs w:val="28"/>
              </w:rPr>
              <w:t>Conclusion</w:t>
            </w:r>
          </w:p>
        </w:tc>
      </w:tr>
      <w:tr w:rsidR="005745B8" w:rsidRPr="00C64CE5" w14:paraId="0069E15E" w14:textId="77777777" w:rsidTr="00384D75">
        <w:trPr>
          <w:trHeight w:val="656"/>
        </w:trPr>
        <w:tc>
          <w:tcPr>
            <w:tcW w:w="634" w:type="dxa"/>
          </w:tcPr>
          <w:p w14:paraId="30C3C730" w14:textId="77777777" w:rsidR="005745B8" w:rsidRPr="00C64CE5" w:rsidRDefault="005745B8" w:rsidP="00394DCF">
            <w:pPr>
              <w:pStyle w:val="ListParagraph"/>
              <w:numPr>
                <w:ilvl w:val="0"/>
                <w:numId w:val="1"/>
              </w:numPr>
              <w:jc w:val="both"/>
              <w:rPr>
                <w:rFonts w:ascii="Arial" w:eastAsia="Calibri" w:hAnsi="Arial" w:cs="Arial"/>
                <w:sz w:val="28"/>
                <w:szCs w:val="28"/>
              </w:rPr>
            </w:pPr>
          </w:p>
        </w:tc>
        <w:tc>
          <w:tcPr>
            <w:tcW w:w="8546" w:type="dxa"/>
          </w:tcPr>
          <w:p w14:paraId="61BD55AD" w14:textId="52EFEE98" w:rsidR="005745B8" w:rsidRPr="00C64CE5" w:rsidRDefault="005745B8" w:rsidP="005745B8">
            <w:pPr>
              <w:contextualSpacing/>
              <w:rPr>
                <w:rFonts w:ascii="Arial" w:eastAsia="Calibri" w:hAnsi="Arial" w:cs="Arial"/>
                <w:sz w:val="28"/>
                <w:szCs w:val="28"/>
              </w:rPr>
            </w:pPr>
            <w:r w:rsidRPr="00C64CE5">
              <w:rPr>
                <w:rFonts w:ascii="Arial" w:eastAsia="Calibri" w:hAnsi="Arial" w:cs="Arial"/>
                <w:sz w:val="28"/>
                <w:szCs w:val="28"/>
              </w:rPr>
              <w:t xml:space="preserve">Provide a general Conclusion to the Annual Report, giving an average overall grading (good, satisfactory, less satisfactory and </w:t>
            </w:r>
            <w:r w:rsidRPr="00C64CE5">
              <w:rPr>
                <w:rFonts w:ascii="Arial" w:eastAsia="Calibri" w:hAnsi="Arial" w:cs="Arial"/>
                <w:sz w:val="28"/>
                <w:szCs w:val="28"/>
              </w:rPr>
              <w:lastRenderedPageBreak/>
              <w:t>unsatisfactory) of the consolidated engagement results during the year based on the auditor’s judgement.</w:t>
            </w:r>
          </w:p>
        </w:tc>
      </w:tr>
      <w:tr w:rsidR="005745B8" w:rsidRPr="00C64CE5" w14:paraId="30812BB4" w14:textId="77777777" w:rsidTr="005745B8">
        <w:trPr>
          <w:trHeight w:val="240"/>
        </w:trPr>
        <w:tc>
          <w:tcPr>
            <w:tcW w:w="634" w:type="dxa"/>
          </w:tcPr>
          <w:p w14:paraId="777D5CB1" w14:textId="77777777" w:rsidR="005745B8" w:rsidRPr="00C64CE5" w:rsidRDefault="005745B8" w:rsidP="00394DCF">
            <w:pPr>
              <w:contextualSpacing/>
              <w:jc w:val="both"/>
              <w:rPr>
                <w:rFonts w:ascii="Arial" w:eastAsia="Calibri" w:hAnsi="Arial" w:cs="Arial"/>
                <w:sz w:val="28"/>
                <w:szCs w:val="28"/>
              </w:rPr>
            </w:pPr>
          </w:p>
          <w:p w14:paraId="78F794B5" w14:textId="628A8781" w:rsidR="005745B8" w:rsidRPr="00C64CE5" w:rsidRDefault="005745B8" w:rsidP="00394DCF">
            <w:pPr>
              <w:pStyle w:val="ListParagraph"/>
              <w:numPr>
                <w:ilvl w:val="0"/>
                <w:numId w:val="1"/>
              </w:numPr>
              <w:jc w:val="both"/>
              <w:rPr>
                <w:rFonts w:ascii="Arial" w:eastAsia="Calibri" w:hAnsi="Arial" w:cs="Arial"/>
                <w:sz w:val="28"/>
                <w:szCs w:val="28"/>
              </w:rPr>
            </w:pPr>
          </w:p>
        </w:tc>
        <w:tc>
          <w:tcPr>
            <w:tcW w:w="8546" w:type="dxa"/>
            <w:vAlign w:val="bottom"/>
          </w:tcPr>
          <w:p w14:paraId="4D10E17C" w14:textId="6E39D89D" w:rsidR="005745B8" w:rsidRPr="00C64CE5" w:rsidRDefault="005745B8" w:rsidP="005745B8">
            <w:pPr>
              <w:contextualSpacing/>
              <w:rPr>
                <w:rFonts w:ascii="Arial" w:eastAsia="Calibri" w:hAnsi="Arial" w:cs="Arial"/>
                <w:sz w:val="28"/>
                <w:szCs w:val="28"/>
              </w:rPr>
            </w:pPr>
            <w:r w:rsidRPr="00C64CE5">
              <w:rPr>
                <w:rFonts w:ascii="Arial" w:eastAsia="Calibri" w:hAnsi="Arial" w:cs="Arial"/>
                <w:sz w:val="28"/>
                <w:szCs w:val="28"/>
              </w:rPr>
              <w:t>Ownership (Name</w:t>
            </w:r>
            <w:r w:rsidR="00C64CE5">
              <w:rPr>
                <w:rFonts w:ascii="Arial" w:eastAsia="Calibri" w:hAnsi="Arial" w:cs="Arial"/>
                <w:sz w:val="28"/>
                <w:szCs w:val="28"/>
              </w:rPr>
              <w:t xml:space="preserve">, </w:t>
            </w:r>
            <w:r w:rsidRPr="00C64CE5">
              <w:rPr>
                <w:rFonts w:ascii="Arial" w:eastAsia="Calibri" w:hAnsi="Arial" w:cs="Arial"/>
                <w:sz w:val="28"/>
                <w:szCs w:val="28"/>
              </w:rPr>
              <w:t>Signature</w:t>
            </w:r>
            <w:r w:rsidR="00C64CE5">
              <w:rPr>
                <w:rFonts w:ascii="Arial" w:eastAsia="Calibri" w:hAnsi="Arial" w:cs="Arial"/>
                <w:sz w:val="28"/>
                <w:szCs w:val="28"/>
              </w:rPr>
              <w:t xml:space="preserve"> and Date</w:t>
            </w:r>
            <w:r w:rsidRPr="00C64CE5">
              <w:rPr>
                <w:rFonts w:ascii="Arial" w:eastAsia="Calibri" w:hAnsi="Arial" w:cs="Arial"/>
                <w:sz w:val="28"/>
                <w:szCs w:val="28"/>
              </w:rPr>
              <w:t>)</w:t>
            </w:r>
          </w:p>
        </w:tc>
      </w:tr>
    </w:tbl>
    <w:p w14:paraId="15BB5BB5" w14:textId="77777777" w:rsidR="002D458D" w:rsidRDefault="002D458D">
      <w:pPr>
        <w:rPr>
          <w:rFonts w:ascii="Arial" w:hAnsi="Arial" w:cs="Arial"/>
          <w:sz w:val="28"/>
          <w:szCs w:val="28"/>
        </w:rPr>
      </w:pPr>
    </w:p>
    <w:sectPr w:rsidR="002D458D" w:rsidSect="00411F0B">
      <w:pgSz w:w="12240" w:h="15840"/>
      <w:pgMar w:top="63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5869A2"/>
    <w:multiLevelType w:val="hybridMultilevel"/>
    <w:tmpl w:val="E17030C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146028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F0B"/>
    <w:rsid w:val="00033EC5"/>
    <w:rsid w:val="000D5C4A"/>
    <w:rsid w:val="000D694B"/>
    <w:rsid w:val="002815D9"/>
    <w:rsid w:val="002D458D"/>
    <w:rsid w:val="003826A3"/>
    <w:rsid w:val="00384D75"/>
    <w:rsid w:val="00384DE9"/>
    <w:rsid w:val="00394DCF"/>
    <w:rsid w:val="003D1E98"/>
    <w:rsid w:val="00411F0B"/>
    <w:rsid w:val="004C7F77"/>
    <w:rsid w:val="005745B8"/>
    <w:rsid w:val="005B3B5D"/>
    <w:rsid w:val="00603FDB"/>
    <w:rsid w:val="006C436F"/>
    <w:rsid w:val="006C6050"/>
    <w:rsid w:val="0075408F"/>
    <w:rsid w:val="007926D8"/>
    <w:rsid w:val="00896CF8"/>
    <w:rsid w:val="00963820"/>
    <w:rsid w:val="00A30C66"/>
    <w:rsid w:val="00B3113B"/>
    <w:rsid w:val="00BC647B"/>
    <w:rsid w:val="00BE1724"/>
    <w:rsid w:val="00C64CE5"/>
    <w:rsid w:val="00C65B06"/>
    <w:rsid w:val="00DE7BF1"/>
    <w:rsid w:val="00E41B3F"/>
    <w:rsid w:val="00ED08B9"/>
    <w:rsid w:val="00F626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FA34A"/>
  <w15:chartTrackingRefBased/>
  <w15:docId w15:val="{16D6E9A4-3ABC-4036-8705-926063504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11F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7B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7BF1"/>
    <w:rPr>
      <w:rFonts w:ascii="Segoe UI" w:hAnsi="Segoe UI" w:cs="Segoe UI"/>
      <w:sz w:val="18"/>
      <w:szCs w:val="18"/>
    </w:rPr>
  </w:style>
  <w:style w:type="paragraph" w:styleId="ListParagraph">
    <w:name w:val="List Paragraph"/>
    <w:basedOn w:val="Normal"/>
    <w:uiPriority w:val="34"/>
    <w:qFormat/>
    <w:rsid w:val="005745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1</Pages>
  <Words>306</Words>
  <Characters>1748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Philomina Max-Bobie</dc:creator>
  <cp:keywords/>
  <dc:description/>
  <cp:lastModifiedBy>Nathan Yankey</cp:lastModifiedBy>
  <cp:revision>16</cp:revision>
  <cp:lastPrinted>2020-06-03T13:58:00Z</cp:lastPrinted>
  <dcterms:created xsi:type="dcterms:W3CDTF">2020-10-01T12:53:00Z</dcterms:created>
  <dcterms:modified xsi:type="dcterms:W3CDTF">2023-03-17T23:05:00Z</dcterms:modified>
</cp:coreProperties>
</file>