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6B03F" w14:textId="71F2B5BE" w:rsidR="00494EC2" w:rsidRPr="009E5AD0" w:rsidRDefault="009E5AD0" w:rsidP="009E5AD0">
      <w:pPr>
        <w:shd w:val="clear" w:color="auto" w:fill="D0CECE" w:themeFill="background2" w:themeFillShade="E6"/>
        <w:jc w:val="center"/>
        <w:rPr>
          <w:rFonts w:ascii="Arial" w:hAnsi="Arial" w:cs="Arial"/>
          <w:b/>
          <w:bCs/>
          <w:sz w:val="24"/>
          <w:szCs w:val="24"/>
        </w:rPr>
      </w:pPr>
      <w:r w:rsidRPr="009E5AD0">
        <w:rPr>
          <w:rFonts w:ascii="Arial" w:hAnsi="Arial" w:cs="Arial"/>
          <w:b/>
          <w:bCs/>
          <w:sz w:val="24"/>
          <w:szCs w:val="24"/>
        </w:rPr>
        <w:t xml:space="preserve">CHECKLIST FOR COMPLYING WITH INTERNAL </w:t>
      </w:r>
      <w:r w:rsidR="00FA6F6B">
        <w:rPr>
          <w:rFonts w:ascii="Arial" w:hAnsi="Arial" w:cs="Arial"/>
          <w:b/>
          <w:bCs/>
          <w:sz w:val="24"/>
          <w:szCs w:val="24"/>
        </w:rPr>
        <w:t xml:space="preserve">CONTROL AND </w:t>
      </w:r>
      <w:r w:rsidRPr="009E5AD0">
        <w:rPr>
          <w:rFonts w:ascii="Arial" w:hAnsi="Arial" w:cs="Arial"/>
          <w:b/>
          <w:bCs/>
          <w:sz w:val="24"/>
          <w:szCs w:val="24"/>
        </w:rPr>
        <w:t>AUDIT</w:t>
      </w:r>
      <w:r w:rsidR="005F2265">
        <w:rPr>
          <w:rFonts w:ascii="Arial" w:hAnsi="Arial" w:cs="Arial"/>
          <w:b/>
          <w:bCs/>
          <w:sz w:val="24"/>
          <w:szCs w:val="24"/>
        </w:rPr>
        <w:t>ING</w:t>
      </w:r>
      <w:r w:rsidRPr="009E5AD0">
        <w:rPr>
          <w:rFonts w:ascii="Arial" w:hAnsi="Arial" w:cs="Arial"/>
          <w:b/>
          <w:bCs/>
          <w:sz w:val="24"/>
          <w:szCs w:val="24"/>
        </w:rPr>
        <w:t xml:space="preserve"> RE</w:t>
      </w:r>
      <w:r w:rsidR="005F2265">
        <w:rPr>
          <w:rFonts w:ascii="Arial" w:hAnsi="Arial" w:cs="Arial"/>
          <w:b/>
          <w:bCs/>
          <w:sz w:val="24"/>
          <w:szCs w:val="24"/>
        </w:rPr>
        <w:t>QUIREMENTS</w:t>
      </w:r>
      <w:r w:rsidRPr="009E5AD0">
        <w:rPr>
          <w:rFonts w:ascii="Arial" w:hAnsi="Arial" w:cs="Arial"/>
          <w:b/>
          <w:bCs/>
          <w:sz w:val="24"/>
          <w:szCs w:val="24"/>
        </w:rPr>
        <w:t xml:space="preserve"> UNDER THE PFM ACT</w:t>
      </w:r>
      <w:r w:rsidR="002E1FCF">
        <w:rPr>
          <w:rFonts w:ascii="Arial" w:hAnsi="Arial" w:cs="Arial"/>
          <w:b/>
          <w:bCs/>
          <w:sz w:val="24"/>
          <w:szCs w:val="24"/>
        </w:rPr>
        <w:t>, 2016 (ACT 921)</w:t>
      </w:r>
      <w:r w:rsidR="004226DB">
        <w:rPr>
          <w:rFonts w:ascii="Arial" w:hAnsi="Arial" w:cs="Arial"/>
          <w:b/>
          <w:bCs/>
          <w:sz w:val="24"/>
          <w:szCs w:val="24"/>
        </w:rPr>
        <w:t xml:space="preserve"> AND REGULATIONS</w:t>
      </w:r>
    </w:p>
    <w:tbl>
      <w:tblPr>
        <w:tblStyle w:val="TableGrid"/>
        <w:tblW w:w="14040" w:type="dxa"/>
        <w:tblInd w:w="-455" w:type="dxa"/>
        <w:tblLayout w:type="fixed"/>
        <w:tblLook w:val="04A0" w:firstRow="1" w:lastRow="0" w:firstColumn="1" w:lastColumn="0" w:noHBand="0" w:noVBand="1"/>
      </w:tblPr>
      <w:tblGrid>
        <w:gridCol w:w="2160"/>
        <w:gridCol w:w="1890"/>
        <w:gridCol w:w="2250"/>
        <w:gridCol w:w="1890"/>
        <w:gridCol w:w="2340"/>
        <w:gridCol w:w="1620"/>
        <w:gridCol w:w="1890"/>
      </w:tblGrid>
      <w:tr w:rsidR="007207DF" w:rsidRPr="006C2509" w14:paraId="38449EB9" w14:textId="0C556525" w:rsidTr="00DC36CC">
        <w:trPr>
          <w:trHeight w:val="315"/>
          <w:tblHeader/>
        </w:trPr>
        <w:tc>
          <w:tcPr>
            <w:tcW w:w="2160" w:type="dxa"/>
            <w:vMerge w:val="restart"/>
            <w:shd w:val="clear" w:color="auto" w:fill="D0CECE" w:themeFill="background2" w:themeFillShade="E6"/>
          </w:tcPr>
          <w:p w14:paraId="09F665DD" w14:textId="417876C7" w:rsidR="007207DF" w:rsidRPr="00A52476" w:rsidRDefault="005F2265" w:rsidP="00114BA7">
            <w:pPr>
              <w:pStyle w:val="ListParagraph"/>
              <w:ind w:left="0"/>
              <w:rPr>
                <w:rFonts w:ascii="Arial" w:hAnsi="Arial" w:cs="Arial"/>
                <w:b/>
                <w:bCs/>
                <w:sz w:val="24"/>
                <w:szCs w:val="24"/>
              </w:rPr>
            </w:pPr>
            <w:r>
              <w:rPr>
                <w:rFonts w:ascii="Arial" w:hAnsi="Arial" w:cs="Arial"/>
                <w:b/>
                <w:bCs/>
                <w:sz w:val="24"/>
                <w:szCs w:val="24"/>
              </w:rPr>
              <w:t>COMPLIANCE</w:t>
            </w:r>
          </w:p>
        </w:tc>
        <w:tc>
          <w:tcPr>
            <w:tcW w:w="1890" w:type="dxa"/>
            <w:vMerge w:val="restart"/>
            <w:shd w:val="clear" w:color="auto" w:fill="D0CECE" w:themeFill="background2" w:themeFillShade="E6"/>
          </w:tcPr>
          <w:p w14:paraId="4CAE77F9" w14:textId="19201AC7" w:rsidR="007207DF" w:rsidRPr="00A52476" w:rsidRDefault="007207DF" w:rsidP="00114BA7">
            <w:pPr>
              <w:pStyle w:val="ListParagraph"/>
              <w:ind w:left="0"/>
              <w:rPr>
                <w:rFonts w:ascii="Arial" w:hAnsi="Arial" w:cs="Arial"/>
                <w:b/>
                <w:bCs/>
                <w:sz w:val="24"/>
                <w:szCs w:val="24"/>
              </w:rPr>
            </w:pPr>
          </w:p>
        </w:tc>
        <w:tc>
          <w:tcPr>
            <w:tcW w:w="2250" w:type="dxa"/>
            <w:shd w:val="clear" w:color="auto" w:fill="D0CECE" w:themeFill="background2" w:themeFillShade="E6"/>
          </w:tcPr>
          <w:p w14:paraId="06E79CE5" w14:textId="602AE675" w:rsidR="007207DF" w:rsidRDefault="001D332F" w:rsidP="00B1720D">
            <w:pPr>
              <w:pStyle w:val="ListParagraph"/>
              <w:ind w:left="0"/>
              <w:jc w:val="center"/>
              <w:rPr>
                <w:rFonts w:ascii="Arial" w:hAnsi="Arial" w:cs="Arial"/>
                <w:b/>
                <w:bCs/>
                <w:sz w:val="24"/>
                <w:szCs w:val="24"/>
              </w:rPr>
            </w:pPr>
            <w:r>
              <w:rPr>
                <w:rFonts w:ascii="Arial" w:hAnsi="Arial" w:cs="Arial"/>
                <w:b/>
                <w:bCs/>
                <w:sz w:val="24"/>
                <w:szCs w:val="24"/>
              </w:rPr>
              <w:t>RESPONSIBILITY</w:t>
            </w:r>
          </w:p>
        </w:tc>
        <w:tc>
          <w:tcPr>
            <w:tcW w:w="7740" w:type="dxa"/>
            <w:gridSpan w:val="4"/>
            <w:shd w:val="clear" w:color="auto" w:fill="D0CECE" w:themeFill="background2" w:themeFillShade="E6"/>
          </w:tcPr>
          <w:p w14:paraId="774E0006" w14:textId="51D87EC4" w:rsidR="007207DF" w:rsidRDefault="001D332F" w:rsidP="00B1720D">
            <w:pPr>
              <w:pStyle w:val="ListParagraph"/>
              <w:ind w:left="0"/>
              <w:jc w:val="center"/>
              <w:rPr>
                <w:rFonts w:ascii="Arial" w:hAnsi="Arial" w:cs="Arial"/>
                <w:b/>
                <w:bCs/>
                <w:sz w:val="24"/>
                <w:szCs w:val="24"/>
              </w:rPr>
            </w:pPr>
            <w:r>
              <w:rPr>
                <w:rFonts w:ascii="Arial" w:hAnsi="Arial" w:cs="Arial"/>
                <w:b/>
                <w:bCs/>
                <w:sz w:val="24"/>
                <w:szCs w:val="24"/>
              </w:rPr>
              <w:t>OVERSIGHT/SUPERVISION</w:t>
            </w:r>
          </w:p>
          <w:p w14:paraId="4315E308" w14:textId="02B6FDD3" w:rsidR="007207DF" w:rsidRDefault="007207DF" w:rsidP="00B1720D">
            <w:pPr>
              <w:pStyle w:val="ListParagraph"/>
              <w:ind w:left="0"/>
              <w:jc w:val="center"/>
              <w:rPr>
                <w:rFonts w:ascii="Arial" w:hAnsi="Arial" w:cs="Arial"/>
                <w:b/>
                <w:bCs/>
                <w:sz w:val="24"/>
                <w:szCs w:val="24"/>
              </w:rPr>
            </w:pPr>
          </w:p>
        </w:tc>
      </w:tr>
      <w:tr w:rsidR="001D332F" w:rsidRPr="006C2509" w14:paraId="7C7EB953" w14:textId="77777777" w:rsidTr="00DC36CC">
        <w:trPr>
          <w:trHeight w:val="225"/>
          <w:tblHeader/>
        </w:trPr>
        <w:tc>
          <w:tcPr>
            <w:tcW w:w="2160" w:type="dxa"/>
            <w:vMerge/>
            <w:shd w:val="clear" w:color="auto" w:fill="D0CECE" w:themeFill="background2" w:themeFillShade="E6"/>
          </w:tcPr>
          <w:p w14:paraId="29FD74AE" w14:textId="77777777" w:rsidR="001D332F" w:rsidRDefault="001D332F" w:rsidP="00114BA7">
            <w:pPr>
              <w:pStyle w:val="ListParagraph"/>
              <w:ind w:left="0"/>
              <w:rPr>
                <w:rFonts w:ascii="Arial" w:hAnsi="Arial" w:cs="Arial"/>
                <w:b/>
                <w:bCs/>
                <w:sz w:val="24"/>
                <w:szCs w:val="24"/>
              </w:rPr>
            </w:pPr>
            <w:bookmarkStart w:id="0" w:name="_Hlk94940890"/>
          </w:p>
        </w:tc>
        <w:tc>
          <w:tcPr>
            <w:tcW w:w="1890" w:type="dxa"/>
            <w:vMerge/>
            <w:shd w:val="clear" w:color="auto" w:fill="D0CECE" w:themeFill="background2" w:themeFillShade="E6"/>
          </w:tcPr>
          <w:p w14:paraId="7B71F818" w14:textId="77777777" w:rsidR="001D332F" w:rsidRDefault="001D332F" w:rsidP="00114BA7">
            <w:pPr>
              <w:pStyle w:val="ListParagraph"/>
              <w:ind w:left="0"/>
              <w:rPr>
                <w:rFonts w:ascii="Arial" w:hAnsi="Arial" w:cs="Arial"/>
                <w:b/>
                <w:bCs/>
                <w:sz w:val="24"/>
                <w:szCs w:val="24"/>
              </w:rPr>
            </w:pPr>
          </w:p>
        </w:tc>
        <w:tc>
          <w:tcPr>
            <w:tcW w:w="2250" w:type="dxa"/>
            <w:shd w:val="clear" w:color="auto" w:fill="D0CECE" w:themeFill="background2" w:themeFillShade="E6"/>
          </w:tcPr>
          <w:p w14:paraId="5E47BC75" w14:textId="0CDBC22B" w:rsidR="001D332F" w:rsidRDefault="001D332F" w:rsidP="00114BA7">
            <w:pPr>
              <w:pStyle w:val="ListParagraph"/>
              <w:ind w:left="0"/>
              <w:rPr>
                <w:rFonts w:ascii="Arial" w:hAnsi="Arial" w:cs="Arial"/>
                <w:b/>
                <w:bCs/>
                <w:sz w:val="24"/>
                <w:szCs w:val="24"/>
              </w:rPr>
            </w:pPr>
          </w:p>
        </w:tc>
        <w:tc>
          <w:tcPr>
            <w:tcW w:w="7740" w:type="dxa"/>
            <w:gridSpan w:val="4"/>
            <w:shd w:val="clear" w:color="auto" w:fill="D0CECE" w:themeFill="background2" w:themeFillShade="E6"/>
          </w:tcPr>
          <w:p w14:paraId="3C2F4534" w14:textId="1129C385" w:rsidR="001D332F" w:rsidRDefault="001D332F" w:rsidP="00114BA7">
            <w:pPr>
              <w:pStyle w:val="ListParagraph"/>
              <w:ind w:left="0"/>
              <w:rPr>
                <w:rFonts w:ascii="Arial" w:hAnsi="Arial" w:cs="Arial"/>
                <w:b/>
                <w:bCs/>
                <w:sz w:val="24"/>
                <w:szCs w:val="24"/>
              </w:rPr>
            </w:pPr>
          </w:p>
        </w:tc>
      </w:tr>
      <w:bookmarkEnd w:id="0"/>
      <w:tr w:rsidR="001D332F" w:rsidRPr="006C2509" w14:paraId="59765E5F" w14:textId="77777777" w:rsidTr="00DC36CC">
        <w:tc>
          <w:tcPr>
            <w:tcW w:w="2160" w:type="dxa"/>
            <w:shd w:val="clear" w:color="auto" w:fill="DEEAF6" w:themeFill="accent5" w:themeFillTint="33"/>
          </w:tcPr>
          <w:p w14:paraId="05E09C27" w14:textId="0A2550D3" w:rsidR="001D332F" w:rsidRDefault="001D332F" w:rsidP="00114BA7">
            <w:pPr>
              <w:pStyle w:val="ListParagraph"/>
              <w:ind w:left="0"/>
              <w:rPr>
                <w:rFonts w:ascii="Arial" w:hAnsi="Arial" w:cs="Arial"/>
              </w:rPr>
            </w:pPr>
            <w:r>
              <w:rPr>
                <w:rFonts w:ascii="Arial" w:hAnsi="Arial" w:cs="Arial"/>
              </w:rPr>
              <w:t>Internal Audit Unit Established</w:t>
            </w:r>
          </w:p>
        </w:tc>
        <w:tc>
          <w:tcPr>
            <w:tcW w:w="1890" w:type="dxa"/>
            <w:shd w:val="clear" w:color="auto" w:fill="DEEAF6" w:themeFill="accent5" w:themeFillTint="33"/>
          </w:tcPr>
          <w:p w14:paraId="14D342D0" w14:textId="77777777" w:rsidR="001D332F" w:rsidRDefault="001D332F" w:rsidP="00114BA7">
            <w:pPr>
              <w:pStyle w:val="ListParagraph"/>
              <w:ind w:left="0"/>
              <w:rPr>
                <w:rFonts w:ascii="Arial" w:hAnsi="Arial" w:cs="Arial"/>
                <w:sz w:val="24"/>
                <w:szCs w:val="24"/>
              </w:rPr>
            </w:pPr>
          </w:p>
        </w:tc>
        <w:tc>
          <w:tcPr>
            <w:tcW w:w="2250" w:type="dxa"/>
            <w:shd w:val="clear" w:color="auto" w:fill="DEEAF6" w:themeFill="accent5" w:themeFillTint="33"/>
          </w:tcPr>
          <w:p w14:paraId="07B6D359" w14:textId="5D5D0C95" w:rsidR="001D332F" w:rsidRDefault="001D332F" w:rsidP="001D332F">
            <w:pPr>
              <w:pStyle w:val="ListParagraph"/>
              <w:numPr>
                <w:ilvl w:val="0"/>
                <w:numId w:val="11"/>
              </w:numPr>
              <w:ind w:left="0" w:right="712" w:hanging="718"/>
              <w:jc w:val="center"/>
              <w:rPr>
                <w:rFonts w:ascii="Arial" w:hAnsi="Arial" w:cs="Arial"/>
                <w:sz w:val="24"/>
                <w:szCs w:val="24"/>
              </w:rPr>
            </w:pPr>
            <w:r>
              <w:rPr>
                <w:rFonts w:ascii="Arial" w:hAnsi="Arial" w:cs="Arial"/>
                <w:sz w:val="24"/>
                <w:szCs w:val="24"/>
              </w:rPr>
              <w:t>MMDCD</w:t>
            </w:r>
          </w:p>
        </w:tc>
        <w:tc>
          <w:tcPr>
            <w:tcW w:w="7740" w:type="dxa"/>
            <w:gridSpan w:val="4"/>
            <w:shd w:val="clear" w:color="auto" w:fill="DEEAF6" w:themeFill="accent5" w:themeFillTint="33"/>
          </w:tcPr>
          <w:p w14:paraId="1C6E95D2" w14:textId="6C8196BC" w:rsidR="001D332F" w:rsidRDefault="001D332F" w:rsidP="001D332F">
            <w:pPr>
              <w:pStyle w:val="ListParagraph"/>
              <w:ind w:left="0" w:right="712"/>
              <w:jc w:val="center"/>
              <w:rPr>
                <w:rFonts w:ascii="Arial" w:hAnsi="Arial" w:cs="Arial"/>
                <w:sz w:val="24"/>
                <w:szCs w:val="24"/>
              </w:rPr>
            </w:pPr>
            <w:r>
              <w:rPr>
                <w:rFonts w:ascii="Arial" w:hAnsi="Arial" w:cs="Arial"/>
                <w:sz w:val="24"/>
                <w:szCs w:val="24"/>
              </w:rPr>
              <w:t>MMDCE</w:t>
            </w:r>
          </w:p>
        </w:tc>
      </w:tr>
      <w:tr w:rsidR="00A24E70" w:rsidRPr="006C2509" w14:paraId="47F8DE33" w14:textId="77777777" w:rsidTr="00DC36CC">
        <w:tc>
          <w:tcPr>
            <w:tcW w:w="2160" w:type="dxa"/>
            <w:shd w:val="clear" w:color="auto" w:fill="BDD6EE" w:themeFill="accent5" w:themeFillTint="66"/>
          </w:tcPr>
          <w:p w14:paraId="71FBF0F6" w14:textId="59F1AF34" w:rsidR="00A24E70" w:rsidRDefault="00A24E70" w:rsidP="00114BA7">
            <w:pPr>
              <w:pStyle w:val="ListParagraph"/>
              <w:ind w:left="0"/>
              <w:rPr>
                <w:rFonts w:ascii="Arial" w:hAnsi="Arial" w:cs="Arial"/>
              </w:rPr>
            </w:pPr>
            <w:r>
              <w:rPr>
                <w:rFonts w:ascii="Arial" w:hAnsi="Arial" w:cs="Arial"/>
              </w:rPr>
              <w:t>Enterprise Risk Management</w:t>
            </w:r>
          </w:p>
        </w:tc>
        <w:tc>
          <w:tcPr>
            <w:tcW w:w="1890" w:type="dxa"/>
            <w:shd w:val="clear" w:color="auto" w:fill="BDD6EE" w:themeFill="accent5" w:themeFillTint="66"/>
          </w:tcPr>
          <w:p w14:paraId="69580D45" w14:textId="77777777" w:rsidR="00A24E70" w:rsidRDefault="00A24E70" w:rsidP="00114BA7">
            <w:pPr>
              <w:pStyle w:val="ListParagraph"/>
              <w:ind w:left="0"/>
              <w:rPr>
                <w:rFonts w:ascii="Arial" w:hAnsi="Arial" w:cs="Arial"/>
                <w:sz w:val="24"/>
                <w:szCs w:val="24"/>
              </w:rPr>
            </w:pPr>
          </w:p>
        </w:tc>
        <w:tc>
          <w:tcPr>
            <w:tcW w:w="2250" w:type="dxa"/>
            <w:shd w:val="clear" w:color="auto" w:fill="BDD6EE" w:themeFill="accent5" w:themeFillTint="66"/>
          </w:tcPr>
          <w:p w14:paraId="7201EC4D" w14:textId="62329FE0" w:rsidR="00A24E70" w:rsidRDefault="00A24E70" w:rsidP="00A24E70">
            <w:pPr>
              <w:pStyle w:val="ListParagraph"/>
              <w:numPr>
                <w:ilvl w:val="0"/>
                <w:numId w:val="11"/>
              </w:numPr>
              <w:ind w:left="0" w:right="712" w:hanging="718"/>
              <w:jc w:val="center"/>
              <w:rPr>
                <w:rFonts w:ascii="Arial" w:hAnsi="Arial" w:cs="Arial"/>
                <w:sz w:val="24"/>
                <w:szCs w:val="24"/>
              </w:rPr>
            </w:pPr>
            <w:r>
              <w:rPr>
                <w:rFonts w:ascii="Arial" w:hAnsi="Arial" w:cs="Arial"/>
                <w:sz w:val="24"/>
                <w:szCs w:val="24"/>
              </w:rPr>
              <w:t>MMDCD</w:t>
            </w:r>
          </w:p>
        </w:tc>
        <w:tc>
          <w:tcPr>
            <w:tcW w:w="7740" w:type="dxa"/>
            <w:gridSpan w:val="4"/>
            <w:shd w:val="clear" w:color="auto" w:fill="BDD6EE" w:themeFill="accent5" w:themeFillTint="66"/>
          </w:tcPr>
          <w:p w14:paraId="1AA85CB2" w14:textId="60A9B18C" w:rsidR="00A24E70" w:rsidRDefault="00A24E70" w:rsidP="00A24E70">
            <w:pPr>
              <w:pStyle w:val="ListParagraph"/>
              <w:ind w:left="0" w:right="712"/>
              <w:jc w:val="center"/>
              <w:rPr>
                <w:rFonts w:ascii="Arial" w:hAnsi="Arial" w:cs="Arial"/>
                <w:sz w:val="24"/>
                <w:szCs w:val="24"/>
              </w:rPr>
            </w:pPr>
            <w:r>
              <w:rPr>
                <w:rFonts w:ascii="Arial" w:hAnsi="Arial" w:cs="Arial"/>
                <w:sz w:val="24"/>
                <w:szCs w:val="24"/>
              </w:rPr>
              <w:t>MMDCE</w:t>
            </w:r>
          </w:p>
        </w:tc>
      </w:tr>
      <w:tr w:rsidR="00A24E70" w:rsidRPr="006C2509" w14:paraId="2D0AB80C" w14:textId="77777777" w:rsidTr="00DC36CC">
        <w:tc>
          <w:tcPr>
            <w:tcW w:w="2160" w:type="dxa"/>
            <w:shd w:val="clear" w:color="auto" w:fill="DEEAF6" w:themeFill="accent5" w:themeFillTint="33"/>
          </w:tcPr>
          <w:p w14:paraId="66C504BC" w14:textId="435F1022" w:rsidR="00A24E70" w:rsidRPr="00A24E70" w:rsidRDefault="00A24E70" w:rsidP="00114BA7">
            <w:pPr>
              <w:pStyle w:val="ListParagraph"/>
              <w:ind w:left="0"/>
              <w:rPr>
                <w:rFonts w:ascii="Arial" w:hAnsi="Arial" w:cs="Arial"/>
              </w:rPr>
            </w:pPr>
            <w:r w:rsidRPr="00A24E70">
              <w:rPr>
                <w:rFonts w:ascii="Arial" w:hAnsi="Arial" w:cs="Arial"/>
              </w:rPr>
              <w:t>Internal Controls</w:t>
            </w:r>
          </w:p>
        </w:tc>
        <w:tc>
          <w:tcPr>
            <w:tcW w:w="1890" w:type="dxa"/>
            <w:shd w:val="clear" w:color="auto" w:fill="DEEAF6" w:themeFill="accent5" w:themeFillTint="33"/>
          </w:tcPr>
          <w:p w14:paraId="2F53830E" w14:textId="77777777" w:rsidR="00A24E70" w:rsidRDefault="00A24E70" w:rsidP="00114BA7">
            <w:pPr>
              <w:pStyle w:val="ListParagraph"/>
              <w:ind w:left="0"/>
              <w:rPr>
                <w:rFonts w:ascii="Arial" w:hAnsi="Arial" w:cs="Arial"/>
                <w:b/>
                <w:bCs/>
                <w:sz w:val="24"/>
                <w:szCs w:val="24"/>
              </w:rPr>
            </w:pPr>
          </w:p>
        </w:tc>
        <w:tc>
          <w:tcPr>
            <w:tcW w:w="2250" w:type="dxa"/>
            <w:shd w:val="clear" w:color="auto" w:fill="DEEAF6" w:themeFill="accent5" w:themeFillTint="33"/>
          </w:tcPr>
          <w:p w14:paraId="31D77300" w14:textId="30D388E2" w:rsidR="00A24E70" w:rsidRDefault="00A24E70" w:rsidP="00A24E70">
            <w:pPr>
              <w:pStyle w:val="ListParagraph"/>
              <w:numPr>
                <w:ilvl w:val="0"/>
                <w:numId w:val="11"/>
              </w:numPr>
              <w:ind w:left="0" w:right="712" w:hanging="718"/>
              <w:jc w:val="center"/>
              <w:rPr>
                <w:rFonts w:ascii="Arial" w:hAnsi="Arial" w:cs="Arial"/>
                <w:sz w:val="24"/>
                <w:szCs w:val="24"/>
              </w:rPr>
            </w:pPr>
            <w:r>
              <w:rPr>
                <w:rFonts w:ascii="Arial" w:hAnsi="Arial" w:cs="Arial"/>
                <w:sz w:val="24"/>
                <w:szCs w:val="24"/>
              </w:rPr>
              <w:t>MMDCD</w:t>
            </w:r>
          </w:p>
        </w:tc>
        <w:tc>
          <w:tcPr>
            <w:tcW w:w="7740" w:type="dxa"/>
            <w:gridSpan w:val="4"/>
            <w:shd w:val="clear" w:color="auto" w:fill="DEEAF6" w:themeFill="accent5" w:themeFillTint="33"/>
          </w:tcPr>
          <w:p w14:paraId="09A8D547" w14:textId="43238D01" w:rsidR="00A24E70" w:rsidRDefault="00A24E70" w:rsidP="00A24E70">
            <w:pPr>
              <w:pStyle w:val="ListParagraph"/>
              <w:ind w:left="0" w:right="712"/>
              <w:jc w:val="center"/>
              <w:rPr>
                <w:rFonts w:ascii="Arial" w:hAnsi="Arial" w:cs="Arial"/>
                <w:sz w:val="24"/>
                <w:szCs w:val="24"/>
              </w:rPr>
            </w:pPr>
            <w:r>
              <w:rPr>
                <w:rFonts w:ascii="Arial" w:hAnsi="Arial" w:cs="Arial"/>
                <w:sz w:val="24"/>
                <w:szCs w:val="24"/>
              </w:rPr>
              <w:t>MMDCE</w:t>
            </w:r>
          </w:p>
        </w:tc>
      </w:tr>
      <w:tr w:rsidR="003C10D5" w:rsidRPr="006C2509" w14:paraId="1161BB24" w14:textId="77777777" w:rsidTr="009E2768">
        <w:tc>
          <w:tcPr>
            <w:tcW w:w="2160" w:type="dxa"/>
            <w:vMerge w:val="restart"/>
            <w:shd w:val="clear" w:color="auto" w:fill="D0CECE" w:themeFill="background2" w:themeFillShade="E6"/>
          </w:tcPr>
          <w:p w14:paraId="61B9DC6A" w14:textId="02E9301D" w:rsidR="003C10D5" w:rsidRPr="00A164AF" w:rsidRDefault="003C10D5" w:rsidP="00114BA7">
            <w:pPr>
              <w:pStyle w:val="ListParagraph"/>
              <w:ind w:left="0"/>
              <w:rPr>
                <w:rFonts w:ascii="Arial" w:hAnsi="Arial" w:cs="Arial"/>
                <w:b/>
                <w:bCs/>
              </w:rPr>
            </w:pPr>
            <w:r w:rsidRPr="00A164AF">
              <w:rPr>
                <w:rFonts w:ascii="Arial" w:hAnsi="Arial" w:cs="Arial"/>
                <w:b/>
                <w:bCs/>
              </w:rPr>
              <w:t>TYPE OF REPORT</w:t>
            </w:r>
          </w:p>
        </w:tc>
        <w:tc>
          <w:tcPr>
            <w:tcW w:w="1890" w:type="dxa"/>
            <w:vMerge w:val="restart"/>
            <w:shd w:val="clear" w:color="auto" w:fill="D0CECE" w:themeFill="background2" w:themeFillShade="E6"/>
          </w:tcPr>
          <w:p w14:paraId="3249C0B3" w14:textId="7FB00FBE" w:rsidR="003C10D5" w:rsidRDefault="003C10D5" w:rsidP="00114BA7">
            <w:pPr>
              <w:pStyle w:val="ListParagraph"/>
              <w:ind w:left="0"/>
              <w:rPr>
                <w:rFonts w:ascii="Arial" w:hAnsi="Arial" w:cs="Arial"/>
                <w:sz w:val="24"/>
                <w:szCs w:val="24"/>
              </w:rPr>
            </w:pPr>
            <w:r>
              <w:rPr>
                <w:rFonts w:ascii="Arial" w:hAnsi="Arial" w:cs="Arial"/>
                <w:b/>
                <w:bCs/>
                <w:sz w:val="24"/>
                <w:szCs w:val="24"/>
              </w:rPr>
              <w:t>TIMELINE</w:t>
            </w:r>
          </w:p>
        </w:tc>
        <w:tc>
          <w:tcPr>
            <w:tcW w:w="9990" w:type="dxa"/>
            <w:gridSpan w:val="5"/>
            <w:shd w:val="clear" w:color="auto" w:fill="BDD6EE" w:themeFill="accent5" w:themeFillTint="66"/>
          </w:tcPr>
          <w:p w14:paraId="7CBFD5A2" w14:textId="58464085" w:rsidR="003C10D5" w:rsidRDefault="003C10D5" w:rsidP="00A164AF">
            <w:pPr>
              <w:pStyle w:val="ListParagraph"/>
              <w:ind w:left="0"/>
              <w:jc w:val="center"/>
              <w:rPr>
                <w:rFonts w:ascii="Arial" w:hAnsi="Arial" w:cs="Arial"/>
                <w:b/>
                <w:bCs/>
                <w:sz w:val="24"/>
                <w:szCs w:val="24"/>
              </w:rPr>
            </w:pPr>
            <w:r>
              <w:rPr>
                <w:rFonts w:ascii="Arial" w:hAnsi="Arial" w:cs="Arial"/>
                <w:b/>
                <w:bCs/>
                <w:sz w:val="24"/>
                <w:szCs w:val="24"/>
              </w:rPr>
              <w:t>RESPONSIBLE OFFICIAL</w:t>
            </w:r>
          </w:p>
          <w:p w14:paraId="727F1BFD" w14:textId="77777777" w:rsidR="003C10D5" w:rsidRDefault="003C10D5" w:rsidP="00197F36">
            <w:pPr>
              <w:pStyle w:val="ListParagraph"/>
              <w:numPr>
                <w:ilvl w:val="0"/>
                <w:numId w:val="11"/>
              </w:numPr>
              <w:ind w:left="0" w:right="712" w:hanging="718"/>
              <w:rPr>
                <w:rFonts w:ascii="Arial" w:hAnsi="Arial" w:cs="Arial"/>
                <w:sz w:val="24"/>
                <w:szCs w:val="24"/>
              </w:rPr>
            </w:pPr>
          </w:p>
        </w:tc>
      </w:tr>
      <w:tr w:rsidR="00A742A2" w:rsidRPr="006C2509" w14:paraId="656B9D12" w14:textId="77777777" w:rsidTr="00DC36CC">
        <w:tc>
          <w:tcPr>
            <w:tcW w:w="2160" w:type="dxa"/>
            <w:vMerge/>
            <w:shd w:val="clear" w:color="auto" w:fill="D0CECE" w:themeFill="background2" w:themeFillShade="E6"/>
          </w:tcPr>
          <w:p w14:paraId="4E7AC1FF" w14:textId="77777777" w:rsidR="001D332F" w:rsidRPr="00A164AF" w:rsidRDefault="001D332F" w:rsidP="00A164AF">
            <w:pPr>
              <w:pStyle w:val="ListParagraph"/>
              <w:ind w:left="0"/>
              <w:rPr>
                <w:rFonts w:ascii="Arial" w:hAnsi="Arial" w:cs="Arial"/>
                <w:b/>
                <w:bCs/>
              </w:rPr>
            </w:pPr>
            <w:bookmarkStart w:id="1" w:name="_Hlk94954423"/>
          </w:p>
        </w:tc>
        <w:tc>
          <w:tcPr>
            <w:tcW w:w="1890" w:type="dxa"/>
            <w:vMerge/>
            <w:shd w:val="clear" w:color="auto" w:fill="D0CECE" w:themeFill="background2" w:themeFillShade="E6"/>
          </w:tcPr>
          <w:p w14:paraId="56712F7F" w14:textId="77777777" w:rsidR="001D332F" w:rsidRDefault="001D332F" w:rsidP="00A164AF">
            <w:pPr>
              <w:pStyle w:val="ListParagraph"/>
              <w:ind w:left="0"/>
              <w:rPr>
                <w:rFonts w:ascii="Arial" w:hAnsi="Arial" w:cs="Arial"/>
                <w:b/>
                <w:bCs/>
                <w:sz w:val="24"/>
                <w:szCs w:val="24"/>
              </w:rPr>
            </w:pPr>
          </w:p>
        </w:tc>
        <w:tc>
          <w:tcPr>
            <w:tcW w:w="2250" w:type="dxa"/>
            <w:shd w:val="clear" w:color="auto" w:fill="D0CECE" w:themeFill="background2" w:themeFillShade="E6"/>
          </w:tcPr>
          <w:p w14:paraId="4F380F80" w14:textId="1FB95CF2" w:rsidR="001D332F" w:rsidRDefault="001D332F" w:rsidP="00A164AF">
            <w:pPr>
              <w:pStyle w:val="ListParagraph"/>
              <w:numPr>
                <w:ilvl w:val="0"/>
                <w:numId w:val="11"/>
              </w:numPr>
              <w:ind w:left="0" w:right="712" w:hanging="718"/>
              <w:rPr>
                <w:rFonts w:ascii="Arial" w:hAnsi="Arial" w:cs="Arial"/>
                <w:sz w:val="24"/>
                <w:szCs w:val="24"/>
              </w:rPr>
            </w:pPr>
            <w:r>
              <w:rPr>
                <w:rFonts w:ascii="Arial" w:hAnsi="Arial" w:cs="Arial"/>
                <w:b/>
                <w:bCs/>
                <w:sz w:val="24"/>
                <w:szCs w:val="24"/>
              </w:rPr>
              <w:t>Prepared by</w:t>
            </w:r>
          </w:p>
        </w:tc>
        <w:tc>
          <w:tcPr>
            <w:tcW w:w="1890" w:type="dxa"/>
            <w:shd w:val="clear" w:color="auto" w:fill="D0CECE" w:themeFill="background2" w:themeFillShade="E6"/>
          </w:tcPr>
          <w:p w14:paraId="34B77EB6" w14:textId="07528D28" w:rsidR="001D332F" w:rsidRDefault="001D332F" w:rsidP="00A164AF">
            <w:pPr>
              <w:pStyle w:val="ListParagraph"/>
              <w:ind w:left="-14"/>
              <w:rPr>
                <w:rFonts w:ascii="Arial" w:hAnsi="Arial" w:cs="Arial"/>
                <w:sz w:val="24"/>
                <w:szCs w:val="24"/>
              </w:rPr>
            </w:pPr>
            <w:r>
              <w:rPr>
                <w:rFonts w:ascii="Arial" w:hAnsi="Arial" w:cs="Arial"/>
                <w:b/>
                <w:bCs/>
                <w:sz w:val="24"/>
                <w:szCs w:val="24"/>
              </w:rPr>
              <w:t>Affirmed by</w:t>
            </w:r>
          </w:p>
        </w:tc>
        <w:tc>
          <w:tcPr>
            <w:tcW w:w="2340" w:type="dxa"/>
            <w:shd w:val="clear" w:color="auto" w:fill="D0CECE" w:themeFill="background2" w:themeFillShade="E6"/>
          </w:tcPr>
          <w:p w14:paraId="7E84E474" w14:textId="04FDFDD1" w:rsidR="001D332F" w:rsidRDefault="001D332F" w:rsidP="00A164AF">
            <w:pPr>
              <w:pStyle w:val="ListParagraph"/>
              <w:ind w:hanging="734"/>
              <w:rPr>
                <w:rFonts w:ascii="Arial" w:hAnsi="Arial" w:cs="Arial"/>
                <w:sz w:val="24"/>
                <w:szCs w:val="24"/>
              </w:rPr>
            </w:pPr>
            <w:r>
              <w:rPr>
                <w:rFonts w:ascii="Arial" w:hAnsi="Arial" w:cs="Arial"/>
                <w:b/>
                <w:bCs/>
                <w:sz w:val="24"/>
                <w:szCs w:val="24"/>
              </w:rPr>
              <w:t>Approved by</w:t>
            </w:r>
          </w:p>
        </w:tc>
        <w:tc>
          <w:tcPr>
            <w:tcW w:w="1620" w:type="dxa"/>
            <w:shd w:val="clear" w:color="auto" w:fill="D0CECE" w:themeFill="background2" w:themeFillShade="E6"/>
          </w:tcPr>
          <w:p w14:paraId="4B3D3C43" w14:textId="1EFEFCF1" w:rsidR="001D332F" w:rsidRDefault="001D332F" w:rsidP="00A164AF">
            <w:pPr>
              <w:pStyle w:val="ListParagraph"/>
              <w:ind w:left="-14"/>
              <w:rPr>
                <w:rFonts w:ascii="Arial" w:hAnsi="Arial" w:cs="Arial"/>
                <w:sz w:val="24"/>
                <w:szCs w:val="24"/>
              </w:rPr>
            </w:pPr>
            <w:r>
              <w:rPr>
                <w:rFonts w:ascii="Arial" w:hAnsi="Arial" w:cs="Arial"/>
                <w:b/>
                <w:bCs/>
                <w:sz w:val="24"/>
                <w:szCs w:val="24"/>
              </w:rPr>
              <w:t>Cover/Transmittal Letter signed by</w:t>
            </w:r>
          </w:p>
        </w:tc>
        <w:tc>
          <w:tcPr>
            <w:tcW w:w="1890" w:type="dxa"/>
            <w:shd w:val="clear" w:color="auto" w:fill="D0CECE" w:themeFill="background2" w:themeFillShade="E6"/>
          </w:tcPr>
          <w:p w14:paraId="073DB594" w14:textId="373A5E00" w:rsidR="001D332F" w:rsidRDefault="001D332F" w:rsidP="00A164AF">
            <w:pPr>
              <w:pStyle w:val="ListParagraph"/>
              <w:numPr>
                <w:ilvl w:val="0"/>
                <w:numId w:val="11"/>
              </w:numPr>
              <w:ind w:left="0" w:right="712" w:hanging="718"/>
              <w:rPr>
                <w:rFonts w:ascii="Arial" w:hAnsi="Arial" w:cs="Arial"/>
                <w:sz w:val="24"/>
                <w:szCs w:val="24"/>
              </w:rPr>
            </w:pPr>
            <w:r>
              <w:rPr>
                <w:rFonts w:ascii="Arial" w:hAnsi="Arial" w:cs="Arial"/>
                <w:b/>
                <w:bCs/>
                <w:sz w:val="24"/>
                <w:szCs w:val="24"/>
              </w:rPr>
              <w:t>Submitted by</w:t>
            </w:r>
          </w:p>
        </w:tc>
      </w:tr>
      <w:bookmarkEnd w:id="1"/>
      <w:tr w:rsidR="00A742A2" w:rsidRPr="006C2509" w14:paraId="251CA161" w14:textId="39B3724A" w:rsidTr="00DC36CC">
        <w:tc>
          <w:tcPr>
            <w:tcW w:w="2160" w:type="dxa"/>
            <w:shd w:val="clear" w:color="auto" w:fill="BDD6EE" w:themeFill="accent5" w:themeFillTint="66"/>
          </w:tcPr>
          <w:p w14:paraId="564263AE" w14:textId="0FEA810F" w:rsidR="007207DF" w:rsidRDefault="007207DF" w:rsidP="00114BA7">
            <w:pPr>
              <w:pStyle w:val="ListParagraph"/>
              <w:ind w:left="0"/>
              <w:rPr>
                <w:rFonts w:ascii="Arial" w:hAnsi="Arial" w:cs="Arial"/>
              </w:rPr>
            </w:pPr>
            <w:r>
              <w:rPr>
                <w:rFonts w:ascii="Arial" w:hAnsi="Arial" w:cs="Arial"/>
              </w:rPr>
              <w:t>Internal Audit Charter</w:t>
            </w:r>
          </w:p>
        </w:tc>
        <w:tc>
          <w:tcPr>
            <w:tcW w:w="1890" w:type="dxa"/>
            <w:shd w:val="clear" w:color="auto" w:fill="BDD6EE" w:themeFill="accent5" w:themeFillTint="66"/>
          </w:tcPr>
          <w:p w14:paraId="4BF6FE93" w14:textId="4D689B0E" w:rsidR="007207DF" w:rsidRPr="006C2509" w:rsidRDefault="007207DF" w:rsidP="00114BA7">
            <w:pPr>
              <w:pStyle w:val="ListParagraph"/>
              <w:ind w:left="0"/>
              <w:rPr>
                <w:rFonts w:ascii="Arial" w:hAnsi="Arial" w:cs="Arial"/>
                <w:sz w:val="24"/>
                <w:szCs w:val="24"/>
              </w:rPr>
            </w:pPr>
            <w:r>
              <w:rPr>
                <w:rFonts w:ascii="Arial" w:hAnsi="Arial" w:cs="Arial"/>
                <w:sz w:val="24"/>
                <w:szCs w:val="24"/>
              </w:rPr>
              <w:t>Reviewed every 4 years or when change in condition occur</w:t>
            </w:r>
            <w:r w:rsidR="004226DB">
              <w:rPr>
                <w:rFonts w:ascii="Arial" w:hAnsi="Arial" w:cs="Arial"/>
                <w:sz w:val="24"/>
                <w:szCs w:val="24"/>
              </w:rPr>
              <w:t>, e.g., change in Head of Institution or IAU, significant change in scope of operations of Institution</w:t>
            </w:r>
          </w:p>
        </w:tc>
        <w:tc>
          <w:tcPr>
            <w:tcW w:w="2250" w:type="dxa"/>
            <w:shd w:val="clear" w:color="auto" w:fill="BDD6EE" w:themeFill="accent5" w:themeFillTint="66"/>
          </w:tcPr>
          <w:p w14:paraId="62673C39" w14:textId="77777777" w:rsidR="007207DF" w:rsidRDefault="007207DF" w:rsidP="00B1720D">
            <w:pPr>
              <w:pStyle w:val="ListParagraph"/>
              <w:numPr>
                <w:ilvl w:val="0"/>
                <w:numId w:val="11"/>
              </w:numPr>
              <w:ind w:left="0" w:right="712" w:hanging="718"/>
              <w:rPr>
                <w:rFonts w:ascii="Arial" w:hAnsi="Arial" w:cs="Arial"/>
                <w:sz w:val="24"/>
                <w:szCs w:val="24"/>
              </w:rPr>
            </w:pPr>
            <w:r>
              <w:rPr>
                <w:rFonts w:ascii="Arial" w:hAnsi="Arial" w:cs="Arial"/>
                <w:sz w:val="24"/>
                <w:szCs w:val="24"/>
              </w:rPr>
              <w:t>Head of Internal Audit Unit</w:t>
            </w:r>
          </w:p>
          <w:p w14:paraId="5D912A9D" w14:textId="5B6ACDB8" w:rsidR="007207DF" w:rsidRPr="006C2509" w:rsidRDefault="007207DF" w:rsidP="00B1720D">
            <w:pPr>
              <w:pStyle w:val="ListParagraph"/>
              <w:rPr>
                <w:rFonts w:ascii="Arial" w:hAnsi="Arial" w:cs="Arial"/>
                <w:sz w:val="24"/>
                <w:szCs w:val="24"/>
              </w:rPr>
            </w:pPr>
          </w:p>
        </w:tc>
        <w:tc>
          <w:tcPr>
            <w:tcW w:w="1890" w:type="dxa"/>
            <w:shd w:val="clear" w:color="auto" w:fill="BDD6EE" w:themeFill="accent5" w:themeFillTint="66"/>
          </w:tcPr>
          <w:p w14:paraId="12A98C16" w14:textId="18AE6342" w:rsidR="007207DF" w:rsidRDefault="00A24E70" w:rsidP="004A542F">
            <w:pPr>
              <w:pStyle w:val="ListParagraph"/>
              <w:ind w:left="-14"/>
              <w:rPr>
                <w:rFonts w:ascii="Arial" w:hAnsi="Arial" w:cs="Arial"/>
                <w:sz w:val="24"/>
                <w:szCs w:val="24"/>
              </w:rPr>
            </w:pPr>
            <w:r>
              <w:rPr>
                <w:rFonts w:ascii="Arial" w:hAnsi="Arial" w:cs="Arial"/>
                <w:sz w:val="24"/>
                <w:szCs w:val="24"/>
              </w:rPr>
              <w:t>MMDCE</w:t>
            </w:r>
            <w:r w:rsidR="00D83652">
              <w:rPr>
                <w:rFonts w:ascii="Arial" w:hAnsi="Arial" w:cs="Arial"/>
                <w:sz w:val="24"/>
                <w:szCs w:val="24"/>
              </w:rPr>
              <w:t>/</w:t>
            </w:r>
            <w:r>
              <w:rPr>
                <w:rFonts w:ascii="Arial" w:hAnsi="Arial" w:cs="Arial"/>
                <w:sz w:val="24"/>
                <w:szCs w:val="24"/>
              </w:rPr>
              <w:t>MMDCD</w:t>
            </w:r>
          </w:p>
          <w:p w14:paraId="764A014C" w14:textId="77777777" w:rsidR="007207DF" w:rsidRDefault="007207DF" w:rsidP="007207DF">
            <w:pPr>
              <w:pStyle w:val="ListParagraph"/>
              <w:rPr>
                <w:rFonts w:ascii="Arial" w:hAnsi="Arial" w:cs="Arial"/>
                <w:sz w:val="24"/>
                <w:szCs w:val="24"/>
              </w:rPr>
            </w:pPr>
          </w:p>
        </w:tc>
        <w:tc>
          <w:tcPr>
            <w:tcW w:w="2340" w:type="dxa"/>
            <w:shd w:val="clear" w:color="auto" w:fill="BDD6EE" w:themeFill="accent5" w:themeFillTint="66"/>
          </w:tcPr>
          <w:p w14:paraId="153378EC" w14:textId="6EAEA706" w:rsidR="007207DF" w:rsidRDefault="00A742A2" w:rsidP="00A742A2">
            <w:pPr>
              <w:pStyle w:val="ListParagraph"/>
              <w:numPr>
                <w:ilvl w:val="0"/>
                <w:numId w:val="11"/>
              </w:numPr>
              <w:ind w:left="0" w:right="712" w:hanging="718"/>
              <w:rPr>
                <w:rFonts w:ascii="Arial" w:hAnsi="Arial" w:cs="Arial"/>
                <w:sz w:val="24"/>
                <w:szCs w:val="24"/>
              </w:rPr>
            </w:pPr>
            <w:r>
              <w:rPr>
                <w:rFonts w:ascii="Arial" w:hAnsi="Arial" w:cs="Arial"/>
                <w:sz w:val="24"/>
                <w:szCs w:val="24"/>
              </w:rPr>
              <w:t>Audit Committee Chairperson</w:t>
            </w:r>
          </w:p>
        </w:tc>
        <w:tc>
          <w:tcPr>
            <w:tcW w:w="1620" w:type="dxa"/>
            <w:shd w:val="clear" w:color="auto" w:fill="BDD6EE" w:themeFill="accent5" w:themeFillTint="66"/>
          </w:tcPr>
          <w:p w14:paraId="09B545A0" w14:textId="189C1EDB" w:rsidR="007207DF" w:rsidRDefault="00A24E70" w:rsidP="00AB6900">
            <w:pPr>
              <w:pStyle w:val="ListParagraph"/>
              <w:ind w:left="-14"/>
              <w:rPr>
                <w:rFonts w:ascii="Arial" w:hAnsi="Arial" w:cs="Arial"/>
                <w:sz w:val="24"/>
                <w:szCs w:val="24"/>
              </w:rPr>
            </w:pPr>
            <w:r>
              <w:rPr>
                <w:rFonts w:ascii="Arial" w:hAnsi="Arial" w:cs="Arial"/>
                <w:sz w:val="24"/>
                <w:szCs w:val="24"/>
              </w:rPr>
              <w:t>MMDCE</w:t>
            </w:r>
          </w:p>
          <w:p w14:paraId="67CDCC99" w14:textId="77777777" w:rsidR="007207DF" w:rsidRDefault="007207DF" w:rsidP="00B1720D">
            <w:pPr>
              <w:pStyle w:val="ListParagraph"/>
              <w:rPr>
                <w:rFonts w:ascii="Arial" w:hAnsi="Arial" w:cs="Arial"/>
                <w:sz w:val="24"/>
                <w:szCs w:val="24"/>
              </w:rPr>
            </w:pPr>
          </w:p>
        </w:tc>
        <w:tc>
          <w:tcPr>
            <w:tcW w:w="1890" w:type="dxa"/>
            <w:shd w:val="clear" w:color="auto" w:fill="BDD6EE" w:themeFill="accent5" w:themeFillTint="66"/>
          </w:tcPr>
          <w:p w14:paraId="1F6912D7" w14:textId="1196F8A7" w:rsidR="007207DF" w:rsidRDefault="007207DF" w:rsidP="00197F36">
            <w:pPr>
              <w:pStyle w:val="ListParagraph"/>
              <w:numPr>
                <w:ilvl w:val="0"/>
                <w:numId w:val="11"/>
              </w:numPr>
              <w:ind w:left="0" w:right="712" w:hanging="718"/>
              <w:rPr>
                <w:rFonts w:ascii="Arial" w:hAnsi="Arial" w:cs="Arial"/>
                <w:sz w:val="24"/>
                <w:szCs w:val="24"/>
              </w:rPr>
            </w:pPr>
            <w:r>
              <w:rPr>
                <w:rFonts w:ascii="Arial" w:hAnsi="Arial" w:cs="Arial"/>
                <w:sz w:val="24"/>
                <w:szCs w:val="24"/>
              </w:rPr>
              <w:t>Head of Internal Audit Unit</w:t>
            </w:r>
          </w:p>
          <w:p w14:paraId="34344631" w14:textId="77777777" w:rsidR="007207DF" w:rsidRDefault="007207DF" w:rsidP="00B1720D">
            <w:pPr>
              <w:pStyle w:val="ListParagraph"/>
              <w:ind w:left="360" w:right="361"/>
              <w:rPr>
                <w:rFonts w:ascii="Arial" w:hAnsi="Arial" w:cs="Arial"/>
                <w:sz w:val="24"/>
                <w:szCs w:val="24"/>
              </w:rPr>
            </w:pPr>
          </w:p>
        </w:tc>
      </w:tr>
      <w:tr w:rsidR="00A742A2" w:rsidRPr="006C2509" w14:paraId="64131066" w14:textId="5475A050" w:rsidTr="00DC36CC">
        <w:trPr>
          <w:trHeight w:val="1412"/>
        </w:trPr>
        <w:tc>
          <w:tcPr>
            <w:tcW w:w="2160" w:type="dxa"/>
            <w:shd w:val="clear" w:color="auto" w:fill="DEEAF6" w:themeFill="accent5" w:themeFillTint="33"/>
          </w:tcPr>
          <w:p w14:paraId="21A908FF" w14:textId="2965F8A8" w:rsidR="007207DF" w:rsidRPr="00A52476" w:rsidRDefault="007207DF" w:rsidP="00114BA7">
            <w:pPr>
              <w:pStyle w:val="ListParagraph"/>
              <w:ind w:left="0"/>
              <w:rPr>
                <w:rFonts w:ascii="Arial" w:hAnsi="Arial" w:cs="Arial"/>
              </w:rPr>
            </w:pPr>
            <w:r>
              <w:rPr>
                <w:rFonts w:ascii="Arial" w:hAnsi="Arial" w:cs="Arial"/>
              </w:rPr>
              <w:t>Annual Internal Audit Plan</w:t>
            </w:r>
          </w:p>
        </w:tc>
        <w:tc>
          <w:tcPr>
            <w:tcW w:w="1890" w:type="dxa"/>
            <w:shd w:val="clear" w:color="auto" w:fill="DEEAF6" w:themeFill="accent5" w:themeFillTint="33"/>
          </w:tcPr>
          <w:p w14:paraId="6CCAE584" w14:textId="39BC3EB7" w:rsidR="007207DF" w:rsidRPr="006C2509" w:rsidRDefault="007207DF" w:rsidP="00114BA7">
            <w:pPr>
              <w:pStyle w:val="ListParagraph"/>
              <w:ind w:left="0"/>
              <w:rPr>
                <w:rFonts w:ascii="Arial" w:hAnsi="Arial" w:cs="Arial"/>
                <w:sz w:val="24"/>
                <w:szCs w:val="24"/>
              </w:rPr>
            </w:pPr>
            <w:r w:rsidRPr="00A24E70">
              <w:rPr>
                <w:rFonts w:ascii="Arial" w:hAnsi="Arial" w:cs="Arial"/>
                <w:b/>
                <w:bCs/>
                <w:sz w:val="24"/>
                <w:szCs w:val="24"/>
              </w:rPr>
              <w:t>31</w:t>
            </w:r>
            <w:r w:rsidRPr="00A24E70">
              <w:rPr>
                <w:rFonts w:ascii="Arial" w:hAnsi="Arial" w:cs="Arial"/>
                <w:b/>
                <w:bCs/>
                <w:sz w:val="24"/>
                <w:szCs w:val="24"/>
                <w:vertAlign w:val="superscript"/>
              </w:rPr>
              <w:t>st</w:t>
            </w:r>
            <w:r w:rsidRPr="00A24E70">
              <w:rPr>
                <w:rFonts w:ascii="Arial" w:hAnsi="Arial" w:cs="Arial"/>
                <w:b/>
                <w:bCs/>
                <w:sz w:val="24"/>
                <w:szCs w:val="24"/>
              </w:rPr>
              <w:t xml:space="preserve"> January</w:t>
            </w:r>
            <w:r>
              <w:rPr>
                <w:rFonts w:ascii="Arial" w:hAnsi="Arial" w:cs="Arial"/>
                <w:sz w:val="24"/>
                <w:szCs w:val="24"/>
              </w:rPr>
              <w:t xml:space="preserve"> of the year to which the Plan relates</w:t>
            </w:r>
          </w:p>
        </w:tc>
        <w:tc>
          <w:tcPr>
            <w:tcW w:w="2250" w:type="dxa"/>
            <w:shd w:val="clear" w:color="auto" w:fill="DEEAF6" w:themeFill="accent5" w:themeFillTint="33"/>
          </w:tcPr>
          <w:p w14:paraId="150010BB" w14:textId="77777777" w:rsidR="007207DF" w:rsidRDefault="007207DF" w:rsidP="00B1720D">
            <w:pPr>
              <w:pStyle w:val="ListParagraph"/>
              <w:numPr>
                <w:ilvl w:val="0"/>
                <w:numId w:val="11"/>
              </w:numPr>
              <w:ind w:left="0" w:right="712" w:hanging="718"/>
              <w:rPr>
                <w:rFonts w:ascii="Arial" w:hAnsi="Arial" w:cs="Arial"/>
                <w:sz w:val="24"/>
                <w:szCs w:val="24"/>
              </w:rPr>
            </w:pPr>
            <w:r>
              <w:rPr>
                <w:rFonts w:ascii="Arial" w:hAnsi="Arial" w:cs="Arial"/>
                <w:sz w:val="24"/>
                <w:szCs w:val="24"/>
              </w:rPr>
              <w:t>Head of Internal Audit Unit</w:t>
            </w:r>
          </w:p>
          <w:p w14:paraId="3ED3F2B6" w14:textId="53889068" w:rsidR="007207DF" w:rsidRPr="006C2509" w:rsidRDefault="007207DF" w:rsidP="00B1720D">
            <w:pPr>
              <w:pStyle w:val="ListParagraph"/>
              <w:rPr>
                <w:rFonts w:ascii="Arial" w:hAnsi="Arial" w:cs="Arial"/>
                <w:sz w:val="24"/>
                <w:szCs w:val="24"/>
              </w:rPr>
            </w:pPr>
          </w:p>
        </w:tc>
        <w:tc>
          <w:tcPr>
            <w:tcW w:w="1890" w:type="dxa"/>
            <w:shd w:val="clear" w:color="auto" w:fill="DEEAF6" w:themeFill="accent5" w:themeFillTint="33"/>
          </w:tcPr>
          <w:p w14:paraId="79C7466E" w14:textId="05A871ED" w:rsidR="00D83652" w:rsidRDefault="00A24E70" w:rsidP="00D83652">
            <w:pPr>
              <w:pStyle w:val="ListParagraph"/>
              <w:ind w:left="-14"/>
              <w:rPr>
                <w:rFonts w:ascii="Arial" w:hAnsi="Arial" w:cs="Arial"/>
                <w:sz w:val="24"/>
                <w:szCs w:val="24"/>
              </w:rPr>
            </w:pPr>
            <w:r>
              <w:rPr>
                <w:rFonts w:ascii="Arial" w:hAnsi="Arial" w:cs="Arial"/>
                <w:sz w:val="24"/>
                <w:szCs w:val="24"/>
              </w:rPr>
              <w:t>MMDCE/MMDCD</w:t>
            </w:r>
          </w:p>
          <w:p w14:paraId="51D7113A" w14:textId="77777777" w:rsidR="007207DF" w:rsidRDefault="007207DF" w:rsidP="007207DF">
            <w:pPr>
              <w:pStyle w:val="ListParagraph"/>
              <w:rPr>
                <w:rFonts w:ascii="Arial" w:hAnsi="Arial" w:cs="Arial"/>
                <w:sz w:val="24"/>
                <w:szCs w:val="24"/>
              </w:rPr>
            </w:pPr>
          </w:p>
        </w:tc>
        <w:tc>
          <w:tcPr>
            <w:tcW w:w="2340" w:type="dxa"/>
            <w:shd w:val="clear" w:color="auto" w:fill="DEEAF6" w:themeFill="accent5" w:themeFillTint="33"/>
            <w:vAlign w:val="bottom"/>
          </w:tcPr>
          <w:p w14:paraId="27BB9609" w14:textId="3534C345" w:rsidR="007207DF" w:rsidRDefault="007A0CC0" w:rsidP="007A0CC0">
            <w:pPr>
              <w:pStyle w:val="ListParagraph"/>
              <w:ind w:hanging="720"/>
              <w:rPr>
                <w:rFonts w:ascii="Arial" w:hAnsi="Arial" w:cs="Arial"/>
                <w:sz w:val="24"/>
                <w:szCs w:val="24"/>
              </w:rPr>
            </w:pPr>
            <w:r>
              <w:rPr>
                <w:rFonts w:ascii="Arial" w:hAnsi="Arial" w:cs="Arial"/>
                <w:sz w:val="24"/>
                <w:szCs w:val="24"/>
              </w:rPr>
              <w:t>Audit Committee Chairperson</w:t>
            </w:r>
          </w:p>
          <w:p w14:paraId="2425D89B" w14:textId="77777777" w:rsidR="007A0CC0" w:rsidRDefault="007A0CC0" w:rsidP="007A0CC0">
            <w:pPr>
              <w:pStyle w:val="ListParagraph"/>
              <w:ind w:hanging="720"/>
              <w:rPr>
                <w:rFonts w:ascii="Arial" w:hAnsi="Arial" w:cs="Arial"/>
                <w:sz w:val="24"/>
                <w:szCs w:val="24"/>
              </w:rPr>
            </w:pPr>
          </w:p>
          <w:p w14:paraId="4912C4FB" w14:textId="77777777" w:rsidR="007A0CC0" w:rsidRDefault="007A0CC0" w:rsidP="007A0CC0">
            <w:pPr>
              <w:pStyle w:val="ListParagraph"/>
              <w:ind w:hanging="720"/>
              <w:rPr>
                <w:rFonts w:ascii="Arial" w:hAnsi="Arial" w:cs="Arial"/>
                <w:sz w:val="24"/>
                <w:szCs w:val="24"/>
              </w:rPr>
            </w:pPr>
          </w:p>
          <w:p w14:paraId="4D3D1554" w14:textId="761A1E59" w:rsidR="007A0CC0" w:rsidRDefault="007A0CC0" w:rsidP="007A0CC0">
            <w:pPr>
              <w:pStyle w:val="ListParagraph"/>
              <w:ind w:hanging="720"/>
              <w:rPr>
                <w:rFonts w:ascii="Arial" w:hAnsi="Arial" w:cs="Arial"/>
                <w:sz w:val="24"/>
                <w:szCs w:val="24"/>
              </w:rPr>
            </w:pPr>
          </w:p>
        </w:tc>
        <w:tc>
          <w:tcPr>
            <w:tcW w:w="1620" w:type="dxa"/>
            <w:shd w:val="clear" w:color="auto" w:fill="DEEAF6" w:themeFill="accent5" w:themeFillTint="33"/>
          </w:tcPr>
          <w:p w14:paraId="6CD44103" w14:textId="5E6DC4CF" w:rsidR="007207DF" w:rsidRDefault="00A24E70" w:rsidP="00AB6900">
            <w:pPr>
              <w:pStyle w:val="ListParagraph"/>
              <w:ind w:left="-14"/>
              <w:rPr>
                <w:rFonts w:ascii="Arial" w:hAnsi="Arial" w:cs="Arial"/>
                <w:sz w:val="24"/>
                <w:szCs w:val="24"/>
              </w:rPr>
            </w:pPr>
            <w:r>
              <w:rPr>
                <w:rFonts w:ascii="Arial" w:hAnsi="Arial" w:cs="Arial"/>
                <w:sz w:val="24"/>
                <w:szCs w:val="24"/>
              </w:rPr>
              <w:t>MMDCE</w:t>
            </w:r>
          </w:p>
        </w:tc>
        <w:tc>
          <w:tcPr>
            <w:tcW w:w="1890" w:type="dxa"/>
            <w:shd w:val="clear" w:color="auto" w:fill="DEEAF6" w:themeFill="accent5" w:themeFillTint="33"/>
          </w:tcPr>
          <w:p w14:paraId="06983F1F" w14:textId="77777777" w:rsidR="007207DF" w:rsidRDefault="007207DF" w:rsidP="00B1720D">
            <w:pPr>
              <w:pStyle w:val="ListParagraph"/>
              <w:numPr>
                <w:ilvl w:val="0"/>
                <w:numId w:val="11"/>
              </w:numPr>
              <w:ind w:left="0" w:right="712" w:hanging="718"/>
              <w:rPr>
                <w:rFonts w:ascii="Arial" w:hAnsi="Arial" w:cs="Arial"/>
                <w:sz w:val="24"/>
                <w:szCs w:val="24"/>
              </w:rPr>
            </w:pPr>
            <w:r>
              <w:rPr>
                <w:rFonts w:ascii="Arial" w:hAnsi="Arial" w:cs="Arial"/>
                <w:sz w:val="24"/>
                <w:szCs w:val="24"/>
              </w:rPr>
              <w:t>Head of Internal Audit Unit</w:t>
            </w:r>
          </w:p>
          <w:p w14:paraId="3F940716" w14:textId="5D2EF0AF" w:rsidR="007207DF" w:rsidRDefault="007207DF" w:rsidP="00B1720D">
            <w:pPr>
              <w:pStyle w:val="ListParagraph"/>
              <w:ind w:right="712"/>
              <w:rPr>
                <w:rFonts w:ascii="Arial" w:hAnsi="Arial" w:cs="Arial"/>
                <w:sz w:val="24"/>
                <w:szCs w:val="24"/>
              </w:rPr>
            </w:pPr>
          </w:p>
        </w:tc>
      </w:tr>
      <w:tr w:rsidR="00A742A2" w:rsidRPr="006C2509" w14:paraId="6249CF79" w14:textId="2CE0B1A8" w:rsidTr="00DC36CC">
        <w:tc>
          <w:tcPr>
            <w:tcW w:w="2160" w:type="dxa"/>
            <w:shd w:val="clear" w:color="auto" w:fill="BDD6EE" w:themeFill="accent5" w:themeFillTint="66"/>
          </w:tcPr>
          <w:p w14:paraId="38D05FC3" w14:textId="5AD48D97" w:rsidR="007207DF" w:rsidRPr="00A52476" w:rsidRDefault="007207DF" w:rsidP="007207DF">
            <w:pPr>
              <w:pStyle w:val="ListParagraph"/>
              <w:ind w:left="0"/>
              <w:rPr>
                <w:rFonts w:ascii="Arial" w:hAnsi="Arial" w:cs="Arial"/>
              </w:rPr>
            </w:pPr>
            <w:bookmarkStart w:id="2" w:name="_Hlk74790369"/>
            <w:r>
              <w:rPr>
                <w:rFonts w:ascii="Arial" w:hAnsi="Arial" w:cs="Arial"/>
              </w:rPr>
              <w:lastRenderedPageBreak/>
              <w:t>Quarterly Internal Audit Report</w:t>
            </w:r>
          </w:p>
        </w:tc>
        <w:tc>
          <w:tcPr>
            <w:tcW w:w="1890" w:type="dxa"/>
            <w:shd w:val="clear" w:color="auto" w:fill="BDD6EE" w:themeFill="accent5" w:themeFillTint="66"/>
          </w:tcPr>
          <w:p w14:paraId="2CF69502" w14:textId="1E058C57" w:rsidR="007207DF" w:rsidRPr="006C2509" w:rsidRDefault="007207DF" w:rsidP="007207DF">
            <w:pPr>
              <w:pStyle w:val="ListParagraph"/>
              <w:ind w:left="0"/>
              <w:rPr>
                <w:rFonts w:ascii="Arial" w:hAnsi="Arial" w:cs="Arial"/>
                <w:sz w:val="24"/>
                <w:szCs w:val="24"/>
              </w:rPr>
            </w:pPr>
            <w:r w:rsidRPr="00A24E70">
              <w:rPr>
                <w:rFonts w:ascii="Arial" w:hAnsi="Arial" w:cs="Arial"/>
                <w:b/>
                <w:bCs/>
                <w:sz w:val="24"/>
                <w:szCs w:val="24"/>
              </w:rPr>
              <w:t>One month</w:t>
            </w:r>
            <w:r>
              <w:rPr>
                <w:rFonts w:ascii="Arial" w:hAnsi="Arial" w:cs="Arial"/>
                <w:sz w:val="24"/>
                <w:szCs w:val="24"/>
              </w:rPr>
              <w:t xml:space="preserve"> after the end of the quarter</w:t>
            </w:r>
          </w:p>
        </w:tc>
        <w:tc>
          <w:tcPr>
            <w:tcW w:w="2250" w:type="dxa"/>
            <w:shd w:val="clear" w:color="auto" w:fill="BDD6EE" w:themeFill="accent5" w:themeFillTint="66"/>
          </w:tcPr>
          <w:p w14:paraId="535BA877" w14:textId="77777777" w:rsidR="007207DF" w:rsidRDefault="007207DF" w:rsidP="007207DF">
            <w:pPr>
              <w:pStyle w:val="ListParagraph"/>
              <w:numPr>
                <w:ilvl w:val="0"/>
                <w:numId w:val="11"/>
              </w:numPr>
              <w:ind w:left="0" w:right="712" w:hanging="718"/>
              <w:rPr>
                <w:rFonts w:ascii="Arial" w:hAnsi="Arial" w:cs="Arial"/>
                <w:sz w:val="24"/>
                <w:szCs w:val="24"/>
              </w:rPr>
            </w:pPr>
            <w:r>
              <w:rPr>
                <w:rFonts w:ascii="Arial" w:hAnsi="Arial" w:cs="Arial"/>
                <w:sz w:val="24"/>
                <w:szCs w:val="24"/>
              </w:rPr>
              <w:t>Head of Internal Audit Unit</w:t>
            </w:r>
          </w:p>
          <w:p w14:paraId="0ABF270D" w14:textId="3ED1DAC2" w:rsidR="007207DF" w:rsidRPr="006C2509" w:rsidRDefault="007207DF" w:rsidP="007207DF">
            <w:pPr>
              <w:pStyle w:val="ListParagraph"/>
              <w:ind w:left="0"/>
              <w:rPr>
                <w:rFonts w:ascii="Arial" w:hAnsi="Arial" w:cs="Arial"/>
                <w:sz w:val="24"/>
                <w:szCs w:val="24"/>
              </w:rPr>
            </w:pPr>
          </w:p>
        </w:tc>
        <w:tc>
          <w:tcPr>
            <w:tcW w:w="1890" w:type="dxa"/>
            <w:shd w:val="clear" w:color="auto" w:fill="BDD6EE" w:themeFill="accent5" w:themeFillTint="66"/>
          </w:tcPr>
          <w:p w14:paraId="5B41AA53" w14:textId="7993B421" w:rsidR="007207DF" w:rsidRPr="00B5747A" w:rsidRDefault="007207DF" w:rsidP="007207DF">
            <w:pPr>
              <w:pStyle w:val="ListParagraph"/>
              <w:ind w:left="0"/>
              <w:rPr>
                <w:rFonts w:ascii="Arial" w:hAnsi="Arial" w:cs="Arial"/>
                <w:i/>
                <w:iCs/>
                <w:sz w:val="24"/>
                <w:szCs w:val="24"/>
              </w:rPr>
            </w:pPr>
            <w:r w:rsidRPr="00B5747A">
              <w:rPr>
                <w:rFonts w:ascii="Arial" w:hAnsi="Arial" w:cs="Arial"/>
                <w:i/>
                <w:iCs/>
                <w:sz w:val="24"/>
                <w:szCs w:val="24"/>
              </w:rPr>
              <w:t>N/A</w:t>
            </w:r>
          </w:p>
        </w:tc>
        <w:tc>
          <w:tcPr>
            <w:tcW w:w="2340" w:type="dxa"/>
            <w:shd w:val="clear" w:color="auto" w:fill="BDD6EE" w:themeFill="accent5" w:themeFillTint="66"/>
          </w:tcPr>
          <w:p w14:paraId="23EA10A9" w14:textId="42BCACE5" w:rsidR="007207DF" w:rsidRPr="00B5747A" w:rsidRDefault="007207DF" w:rsidP="007207DF">
            <w:pPr>
              <w:pStyle w:val="ListParagraph"/>
              <w:ind w:left="0"/>
              <w:rPr>
                <w:rFonts w:ascii="Arial" w:hAnsi="Arial" w:cs="Arial"/>
                <w:i/>
                <w:iCs/>
                <w:sz w:val="24"/>
                <w:szCs w:val="24"/>
              </w:rPr>
            </w:pPr>
            <w:r w:rsidRPr="00B5747A">
              <w:rPr>
                <w:rFonts w:ascii="Arial" w:hAnsi="Arial" w:cs="Arial"/>
                <w:i/>
                <w:iCs/>
                <w:sz w:val="24"/>
                <w:szCs w:val="24"/>
              </w:rPr>
              <w:t>N/A</w:t>
            </w:r>
          </w:p>
        </w:tc>
        <w:tc>
          <w:tcPr>
            <w:tcW w:w="1620" w:type="dxa"/>
            <w:shd w:val="clear" w:color="auto" w:fill="BDD6EE" w:themeFill="accent5" w:themeFillTint="66"/>
          </w:tcPr>
          <w:p w14:paraId="138B80C1" w14:textId="3CC46D3D" w:rsidR="007207DF" w:rsidRPr="006C2509" w:rsidRDefault="00A24E70" w:rsidP="007207DF">
            <w:pPr>
              <w:pStyle w:val="ListParagraph"/>
              <w:ind w:left="0"/>
              <w:rPr>
                <w:rFonts w:ascii="Arial" w:hAnsi="Arial" w:cs="Arial"/>
                <w:sz w:val="24"/>
                <w:szCs w:val="24"/>
              </w:rPr>
            </w:pPr>
            <w:r>
              <w:rPr>
                <w:rFonts w:ascii="Arial" w:hAnsi="Arial" w:cs="Arial"/>
                <w:sz w:val="24"/>
                <w:szCs w:val="24"/>
              </w:rPr>
              <w:t>MMDCE</w:t>
            </w:r>
          </w:p>
        </w:tc>
        <w:tc>
          <w:tcPr>
            <w:tcW w:w="1890" w:type="dxa"/>
            <w:shd w:val="clear" w:color="auto" w:fill="BDD6EE" w:themeFill="accent5" w:themeFillTint="66"/>
          </w:tcPr>
          <w:p w14:paraId="430C4BA1" w14:textId="461C4449" w:rsidR="007207DF" w:rsidRPr="006C2509" w:rsidRDefault="007207DF" w:rsidP="007207DF">
            <w:pPr>
              <w:pStyle w:val="ListParagraph"/>
              <w:ind w:left="0"/>
              <w:rPr>
                <w:rFonts w:ascii="Arial" w:hAnsi="Arial" w:cs="Arial"/>
                <w:sz w:val="24"/>
                <w:szCs w:val="24"/>
              </w:rPr>
            </w:pPr>
            <w:r>
              <w:rPr>
                <w:rFonts w:ascii="Arial" w:hAnsi="Arial" w:cs="Arial"/>
                <w:sz w:val="24"/>
                <w:szCs w:val="24"/>
              </w:rPr>
              <w:t>Head of Internal Audit Unit</w:t>
            </w:r>
          </w:p>
        </w:tc>
      </w:tr>
      <w:tr w:rsidR="00A742A2" w:rsidRPr="006C2509" w14:paraId="217F14D7" w14:textId="49BE31E9" w:rsidTr="00DC36CC">
        <w:tc>
          <w:tcPr>
            <w:tcW w:w="2160" w:type="dxa"/>
            <w:shd w:val="clear" w:color="auto" w:fill="DEEAF6" w:themeFill="accent5" w:themeFillTint="33"/>
          </w:tcPr>
          <w:p w14:paraId="73B09AE6" w14:textId="7D1D97D2" w:rsidR="007207DF" w:rsidRPr="007B46DB" w:rsidRDefault="007207DF" w:rsidP="007207DF">
            <w:pPr>
              <w:pStyle w:val="ListParagraph"/>
              <w:ind w:left="0"/>
              <w:rPr>
                <w:rFonts w:ascii="Arial" w:hAnsi="Arial" w:cs="Arial"/>
              </w:rPr>
            </w:pPr>
            <w:r>
              <w:rPr>
                <w:rFonts w:ascii="Arial" w:hAnsi="Arial" w:cs="Arial"/>
              </w:rPr>
              <w:t>Annual Internal Audit Performance Report</w:t>
            </w:r>
          </w:p>
        </w:tc>
        <w:tc>
          <w:tcPr>
            <w:tcW w:w="1890" w:type="dxa"/>
            <w:shd w:val="clear" w:color="auto" w:fill="DEEAF6" w:themeFill="accent5" w:themeFillTint="33"/>
          </w:tcPr>
          <w:p w14:paraId="59336D6D" w14:textId="5948DF04" w:rsidR="007207DF" w:rsidRPr="006C2509" w:rsidRDefault="007207DF" w:rsidP="007207DF">
            <w:pPr>
              <w:pStyle w:val="ListParagraph"/>
              <w:ind w:left="0"/>
              <w:rPr>
                <w:rFonts w:ascii="Arial" w:hAnsi="Arial" w:cs="Arial"/>
                <w:sz w:val="24"/>
                <w:szCs w:val="24"/>
              </w:rPr>
            </w:pPr>
            <w:r w:rsidRPr="00A24E70">
              <w:rPr>
                <w:rFonts w:ascii="Arial" w:hAnsi="Arial" w:cs="Arial"/>
                <w:b/>
                <w:bCs/>
                <w:sz w:val="24"/>
                <w:szCs w:val="24"/>
              </w:rPr>
              <w:t>31</w:t>
            </w:r>
            <w:r w:rsidRPr="00A24E70">
              <w:rPr>
                <w:rFonts w:ascii="Arial" w:hAnsi="Arial" w:cs="Arial"/>
                <w:b/>
                <w:bCs/>
                <w:sz w:val="24"/>
                <w:szCs w:val="24"/>
                <w:vertAlign w:val="superscript"/>
              </w:rPr>
              <w:t>st</w:t>
            </w:r>
            <w:r w:rsidRPr="00A24E70">
              <w:rPr>
                <w:rFonts w:ascii="Arial" w:hAnsi="Arial" w:cs="Arial"/>
                <w:b/>
                <w:bCs/>
                <w:sz w:val="24"/>
                <w:szCs w:val="24"/>
              </w:rPr>
              <w:t xml:space="preserve"> December</w:t>
            </w:r>
            <w:r>
              <w:rPr>
                <w:rFonts w:ascii="Arial" w:hAnsi="Arial" w:cs="Arial"/>
                <w:sz w:val="24"/>
                <w:szCs w:val="24"/>
              </w:rPr>
              <w:t xml:space="preserve"> of the year to which the report relates</w:t>
            </w:r>
          </w:p>
        </w:tc>
        <w:tc>
          <w:tcPr>
            <w:tcW w:w="2250" w:type="dxa"/>
            <w:shd w:val="clear" w:color="auto" w:fill="DEEAF6" w:themeFill="accent5" w:themeFillTint="33"/>
          </w:tcPr>
          <w:p w14:paraId="3D4ADD71" w14:textId="77777777" w:rsidR="007207DF" w:rsidRDefault="007207DF" w:rsidP="007207DF">
            <w:pPr>
              <w:pStyle w:val="ListParagraph"/>
              <w:numPr>
                <w:ilvl w:val="0"/>
                <w:numId w:val="11"/>
              </w:numPr>
              <w:ind w:left="0" w:right="712" w:hanging="718"/>
              <w:rPr>
                <w:rFonts w:ascii="Arial" w:hAnsi="Arial" w:cs="Arial"/>
                <w:sz w:val="24"/>
                <w:szCs w:val="24"/>
              </w:rPr>
            </w:pPr>
            <w:r>
              <w:rPr>
                <w:rFonts w:ascii="Arial" w:hAnsi="Arial" w:cs="Arial"/>
                <w:sz w:val="24"/>
                <w:szCs w:val="24"/>
              </w:rPr>
              <w:t>Head of Internal Audit Unit</w:t>
            </w:r>
          </w:p>
          <w:p w14:paraId="24F9E2D0" w14:textId="77777777" w:rsidR="007207DF" w:rsidRPr="006C2509" w:rsidRDefault="007207DF" w:rsidP="007207DF">
            <w:pPr>
              <w:pStyle w:val="ListParagraph"/>
              <w:ind w:left="0"/>
              <w:rPr>
                <w:rFonts w:ascii="Arial" w:hAnsi="Arial" w:cs="Arial"/>
                <w:sz w:val="24"/>
                <w:szCs w:val="24"/>
              </w:rPr>
            </w:pPr>
          </w:p>
        </w:tc>
        <w:tc>
          <w:tcPr>
            <w:tcW w:w="1890" w:type="dxa"/>
            <w:shd w:val="clear" w:color="auto" w:fill="DEEAF6" w:themeFill="accent5" w:themeFillTint="33"/>
          </w:tcPr>
          <w:p w14:paraId="2FC3CD58" w14:textId="327248DB" w:rsidR="007207DF" w:rsidRPr="00B5747A" w:rsidRDefault="007207DF" w:rsidP="007207DF">
            <w:pPr>
              <w:pStyle w:val="ListParagraph"/>
              <w:ind w:left="0"/>
              <w:rPr>
                <w:rFonts w:ascii="Arial" w:hAnsi="Arial" w:cs="Arial"/>
                <w:i/>
                <w:iCs/>
                <w:sz w:val="24"/>
                <w:szCs w:val="24"/>
              </w:rPr>
            </w:pPr>
            <w:r w:rsidRPr="00B5747A">
              <w:rPr>
                <w:rFonts w:ascii="Arial" w:hAnsi="Arial" w:cs="Arial"/>
                <w:i/>
                <w:iCs/>
                <w:sz w:val="24"/>
                <w:szCs w:val="24"/>
              </w:rPr>
              <w:t>N/A</w:t>
            </w:r>
          </w:p>
        </w:tc>
        <w:tc>
          <w:tcPr>
            <w:tcW w:w="2340" w:type="dxa"/>
            <w:shd w:val="clear" w:color="auto" w:fill="DEEAF6" w:themeFill="accent5" w:themeFillTint="33"/>
          </w:tcPr>
          <w:p w14:paraId="121F0525" w14:textId="013029E4" w:rsidR="007207DF" w:rsidRPr="00B5747A" w:rsidRDefault="007207DF" w:rsidP="007207DF">
            <w:pPr>
              <w:pStyle w:val="ListParagraph"/>
              <w:ind w:left="0"/>
              <w:rPr>
                <w:rFonts w:ascii="Arial" w:hAnsi="Arial" w:cs="Arial"/>
                <w:i/>
                <w:iCs/>
                <w:sz w:val="24"/>
                <w:szCs w:val="24"/>
              </w:rPr>
            </w:pPr>
            <w:r w:rsidRPr="00B5747A">
              <w:rPr>
                <w:rFonts w:ascii="Arial" w:hAnsi="Arial" w:cs="Arial"/>
                <w:i/>
                <w:iCs/>
                <w:sz w:val="24"/>
                <w:szCs w:val="24"/>
              </w:rPr>
              <w:t>N/A</w:t>
            </w:r>
          </w:p>
        </w:tc>
        <w:tc>
          <w:tcPr>
            <w:tcW w:w="1620" w:type="dxa"/>
            <w:shd w:val="clear" w:color="auto" w:fill="DEEAF6" w:themeFill="accent5" w:themeFillTint="33"/>
          </w:tcPr>
          <w:p w14:paraId="7B70E635" w14:textId="49F9E5BB" w:rsidR="007207DF" w:rsidRPr="006C2509" w:rsidRDefault="00A24E70" w:rsidP="007207DF">
            <w:pPr>
              <w:pStyle w:val="ListParagraph"/>
              <w:ind w:left="0"/>
              <w:rPr>
                <w:rFonts w:ascii="Arial" w:hAnsi="Arial" w:cs="Arial"/>
                <w:sz w:val="24"/>
                <w:szCs w:val="24"/>
              </w:rPr>
            </w:pPr>
            <w:r>
              <w:rPr>
                <w:rFonts w:ascii="Arial" w:hAnsi="Arial" w:cs="Arial"/>
                <w:sz w:val="24"/>
                <w:szCs w:val="24"/>
              </w:rPr>
              <w:t>MMDCE</w:t>
            </w:r>
          </w:p>
        </w:tc>
        <w:tc>
          <w:tcPr>
            <w:tcW w:w="1890" w:type="dxa"/>
            <w:shd w:val="clear" w:color="auto" w:fill="DEEAF6" w:themeFill="accent5" w:themeFillTint="33"/>
          </w:tcPr>
          <w:p w14:paraId="208D89FE" w14:textId="6C2AAF2F" w:rsidR="007207DF" w:rsidRPr="006C2509" w:rsidRDefault="007207DF" w:rsidP="007207DF">
            <w:pPr>
              <w:pStyle w:val="ListParagraph"/>
              <w:ind w:left="0"/>
              <w:rPr>
                <w:rFonts w:ascii="Arial" w:hAnsi="Arial" w:cs="Arial"/>
                <w:sz w:val="24"/>
                <w:szCs w:val="24"/>
              </w:rPr>
            </w:pPr>
            <w:r>
              <w:rPr>
                <w:rFonts w:ascii="Arial" w:hAnsi="Arial" w:cs="Arial"/>
                <w:sz w:val="24"/>
                <w:szCs w:val="24"/>
              </w:rPr>
              <w:t>Head of Internal Audit Unit</w:t>
            </w:r>
          </w:p>
        </w:tc>
      </w:tr>
      <w:bookmarkEnd w:id="2"/>
      <w:tr w:rsidR="00A742A2" w:rsidRPr="006C2509" w14:paraId="35FACC09" w14:textId="77777777" w:rsidTr="00DC36CC">
        <w:tc>
          <w:tcPr>
            <w:tcW w:w="2160" w:type="dxa"/>
            <w:shd w:val="clear" w:color="auto" w:fill="BDD6EE" w:themeFill="accent5" w:themeFillTint="66"/>
          </w:tcPr>
          <w:p w14:paraId="314AF40B" w14:textId="006469A0" w:rsidR="00C0470A" w:rsidRDefault="00C0470A" w:rsidP="00C0470A">
            <w:pPr>
              <w:pStyle w:val="ListParagraph"/>
              <w:ind w:left="0"/>
              <w:rPr>
                <w:rFonts w:ascii="Arial" w:hAnsi="Arial" w:cs="Arial"/>
              </w:rPr>
            </w:pPr>
            <w:r>
              <w:rPr>
                <w:rFonts w:ascii="Arial" w:hAnsi="Arial" w:cs="Arial"/>
              </w:rPr>
              <w:t>Half-year Audit Committee’s Report</w:t>
            </w:r>
          </w:p>
        </w:tc>
        <w:tc>
          <w:tcPr>
            <w:tcW w:w="1890" w:type="dxa"/>
            <w:shd w:val="clear" w:color="auto" w:fill="BDD6EE" w:themeFill="accent5" w:themeFillTint="66"/>
          </w:tcPr>
          <w:p w14:paraId="23811633" w14:textId="2BC7AF64" w:rsidR="00C0470A" w:rsidRDefault="00C0470A" w:rsidP="00C0470A">
            <w:pPr>
              <w:pStyle w:val="ListParagraph"/>
              <w:ind w:left="0"/>
              <w:rPr>
                <w:rFonts w:ascii="Arial" w:hAnsi="Arial" w:cs="Arial"/>
                <w:sz w:val="24"/>
                <w:szCs w:val="24"/>
              </w:rPr>
            </w:pPr>
            <w:r w:rsidRPr="00AB24D7">
              <w:rPr>
                <w:rFonts w:ascii="Arial" w:hAnsi="Arial" w:cs="Arial"/>
                <w:b/>
                <w:bCs/>
                <w:sz w:val="24"/>
                <w:szCs w:val="24"/>
              </w:rPr>
              <w:t>End of half-year</w:t>
            </w:r>
            <w:r>
              <w:rPr>
                <w:rFonts w:ascii="Arial" w:hAnsi="Arial" w:cs="Arial"/>
                <w:sz w:val="24"/>
                <w:szCs w:val="24"/>
              </w:rPr>
              <w:t xml:space="preserve"> to which the report relates</w:t>
            </w:r>
          </w:p>
        </w:tc>
        <w:tc>
          <w:tcPr>
            <w:tcW w:w="2250" w:type="dxa"/>
            <w:shd w:val="clear" w:color="auto" w:fill="BDD6EE" w:themeFill="accent5" w:themeFillTint="66"/>
          </w:tcPr>
          <w:p w14:paraId="2A3D71F4" w14:textId="38F87B6F" w:rsidR="00C0470A" w:rsidRDefault="00C0470A" w:rsidP="00C0470A">
            <w:pPr>
              <w:pStyle w:val="ListParagraph"/>
              <w:numPr>
                <w:ilvl w:val="0"/>
                <w:numId w:val="11"/>
              </w:numPr>
              <w:ind w:left="0" w:right="712" w:hanging="718"/>
              <w:rPr>
                <w:rFonts w:ascii="Arial" w:hAnsi="Arial" w:cs="Arial"/>
                <w:sz w:val="24"/>
                <w:szCs w:val="24"/>
              </w:rPr>
            </w:pPr>
            <w:r>
              <w:rPr>
                <w:rFonts w:ascii="Arial" w:hAnsi="Arial" w:cs="Arial"/>
                <w:sz w:val="24"/>
                <w:szCs w:val="24"/>
              </w:rPr>
              <w:t>Audit Committee Secretary</w:t>
            </w:r>
          </w:p>
        </w:tc>
        <w:tc>
          <w:tcPr>
            <w:tcW w:w="1890" w:type="dxa"/>
            <w:shd w:val="clear" w:color="auto" w:fill="BDD6EE" w:themeFill="accent5" w:themeFillTint="66"/>
          </w:tcPr>
          <w:p w14:paraId="124965CD" w14:textId="32C15FB7" w:rsidR="00C0470A" w:rsidRPr="00B5747A" w:rsidRDefault="00C0470A" w:rsidP="00C0470A">
            <w:pPr>
              <w:pStyle w:val="ListParagraph"/>
              <w:ind w:left="0"/>
              <w:rPr>
                <w:rFonts w:ascii="Arial" w:hAnsi="Arial" w:cs="Arial"/>
                <w:i/>
                <w:iCs/>
                <w:sz w:val="24"/>
                <w:szCs w:val="24"/>
              </w:rPr>
            </w:pPr>
            <w:r w:rsidRPr="00B5747A">
              <w:rPr>
                <w:rFonts w:ascii="Arial" w:hAnsi="Arial" w:cs="Arial"/>
                <w:i/>
                <w:iCs/>
                <w:sz w:val="24"/>
                <w:szCs w:val="24"/>
              </w:rPr>
              <w:t>N/A</w:t>
            </w:r>
          </w:p>
        </w:tc>
        <w:tc>
          <w:tcPr>
            <w:tcW w:w="2340" w:type="dxa"/>
            <w:shd w:val="clear" w:color="auto" w:fill="BDD6EE" w:themeFill="accent5" w:themeFillTint="66"/>
          </w:tcPr>
          <w:p w14:paraId="24D319E1" w14:textId="2883F853" w:rsidR="00C0470A" w:rsidRDefault="00C0470A" w:rsidP="00C0470A">
            <w:pPr>
              <w:pStyle w:val="ListParagraph"/>
              <w:ind w:left="0"/>
              <w:rPr>
                <w:rFonts w:ascii="Arial" w:hAnsi="Arial" w:cs="Arial"/>
                <w:sz w:val="24"/>
                <w:szCs w:val="24"/>
              </w:rPr>
            </w:pPr>
            <w:r>
              <w:rPr>
                <w:rFonts w:ascii="Arial" w:hAnsi="Arial" w:cs="Arial"/>
                <w:sz w:val="24"/>
                <w:szCs w:val="24"/>
              </w:rPr>
              <w:t>Audit Committee Chairperson</w:t>
            </w:r>
          </w:p>
        </w:tc>
        <w:tc>
          <w:tcPr>
            <w:tcW w:w="1620" w:type="dxa"/>
            <w:shd w:val="clear" w:color="auto" w:fill="BDD6EE" w:themeFill="accent5" w:themeFillTint="66"/>
          </w:tcPr>
          <w:p w14:paraId="51948D40" w14:textId="7028583C" w:rsidR="00C0470A" w:rsidRDefault="00A24E70" w:rsidP="00C0470A">
            <w:pPr>
              <w:pStyle w:val="ListParagraph"/>
              <w:ind w:left="0"/>
              <w:rPr>
                <w:rFonts w:ascii="Arial" w:hAnsi="Arial" w:cs="Arial"/>
                <w:sz w:val="24"/>
                <w:szCs w:val="24"/>
              </w:rPr>
            </w:pPr>
            <w:r>
              <w:rPr>
                <w:rFonts w:ascii="Arial" w:hAnsi="Arial" w:cs="Arial"/>
                <w:sz w:val="24"/>
                <w:szCs w:val="24"/>
              </w:rPr>
              <w:t>MMDCE</w:t>
            </w:r>
          </w:p>
        </w:tc>
        <w:tc>
          <w:tcPr>
            <w:tcW w:w="1890" w:type="dxa"/>
            <w:shd w:val="clear" w:color="auto" w:fill="BDD6EE" w:themeFill="accent5" w:themeFillTint="66"/>
          </w:tcPr>
          <w:p w14:paraId="4AFBB926" w14:textId="576AE2FB" w:rsidR="00C0470A" w:rsidRDefault="00C0470A" w:rsidP="00C0470A">
            <w:pPr>
              <w:pStyle w:val="ListParagraph"/>
              <w:ind w:left="0"/>
              <w:rPr>
                <w:rFonts w:ascii="Arial" w:hAnsi="Arial" w:cs="Arial"/>
                <w:sz w:val="24"/>
                <w:szCs w:val="24"/>
              </w:rPr>
            </w:pPr>
            <w:r>
              <w:rPr>
                <w:rFonts w:ascii="Arial" w:hAnsi="Arial" w:cs="Arial"/>
                <w:sz w:val="24"/>
                <w:szCs w:val="24"/>
              </w:rPr>
              <w:t>Audit Committee</w:t>
            </w:r>
          </w:p>
        </w:tc>
      </w:tr>
      <w:tr w:rsidR="00A742A2" w:rsidRPr="006C2509" w14:paraId="229715F1" w14:textId="77777777" w:rsidTr="00DC36CC">
        <w:tc>
          <w:tcPr>
            <w:tcW w:w="2160" w:type="dxa"/>
            <w:shd w:val="clear" w:color="auto" w:fill="D9D9D9" w:themeFill="background1" w:themeFillShade="D9"/>
          </w:tcPr>
          <w:p w14:paraId="246C7262" w14:textId="77777777" w:rsidR="008053AC" w:rsidRDefault="008053AC" w:rsidP="008053AC">
            <w:pPr>
              <w:pStyle w:val="ListParagraph"/>
              <w:ind w:left="0"/>
              <w:rPr>
                <w:rFonts w:ascii="Arial" w:hAnsi="Arial" w:cs="Arial"/>
              </w:rPr>
            </w:pPr>
          </w:p>
        </w:tc>
        <w:tc>
          <w:tcPr>
            <w:tcW w:w="1890" w:type="dxa"/>
            <w:shd w:val="clear" w:color="auto" w:fill="D9D9D9" w:themeFill="background1" w:themeFillShade="D9"/>
          </w:tcPr>
          <w:p w14:paraId="6F6CEF64" w14:textId="77777777" w:rsidR="008053AC" w:rsidRPr="008053AC" w:rsidRDefault="008053AC" w:rsidP="008053AC">
            <w:pPr>
              <w:pStyle w:val="ListParagraph"/>
              <w:ind w:left="0"/>
              <w:rPr>
                <w:rFonts w:ascii="Arial" w:hAnsi="Arial" w:cs="Arial"/>
                <w:b/>
                <w:bCs/>
                <w:sz w:val="24"/>
                <w:szCs w:val="24"/>
              </w:rPr>
            </w:pPr>
          </w:p>
        </w:tc>
        <w:tc>
          <w:tcPr>
            <w:tcW w:w="2250" w:type="dxa"/>
            <w:shd w:val="clear" w:color="auto" w:fill="BFBFBF" w:themeFill="background1" w:themeFillShade="BF"/>
          </w:tcPr>
          <w:p w14:paraId="4128CEB5" w14:textId="7999CB11" w:rsidR="008053AC" w:rsidRPr="003C10D5" w:rsidRDefault="003C10D5" w:rsidP="008053AC">
            <w:pPr>
              <w:pStyle w:val="ListParagraph"/>
              <w:numPr>
                <w:ilvl w:val="0"/>
                <w:numId w:val="11"/>
              </w:numPr>
              <w:ind w:left="0" w:right="712" w:hanging="718"/>
              <w:rPr>
                <w:rFonts w:ascii="Arial" w:hAnsi="Arial" w:cs="Arial"/>
                <w:b/>
                <w:bCs/>
                <w:sz w:val="24"/>
                <w:szCs w:val="24"/>
              </w:rPr>
            </w:pPr>
            <w:r w:rsidRPr="003C10D5">
              <w:rPr>
                <w:rFonts w:ascii="Arial" w:hAnsi="Arial" w:cs="Arial"/>
                <w:b/>
                <w:bCs/>
                <w:sz w:val="24"/>
                <w:szCs w:val="24"/>
              </w:rPr>
              <w:t>Prepared by</w:t>
            </w:r>
          </w:p>
        </w:tc>
        <w:tc>
          <w:tcPr>
            <w:tcW w:w="1890" w:type="dxa"/>
            <w:shd w:val="clear" w:color="auto" w:fill="BFBFBF" w:themeFill="background1" w:themeFillShade="BF"/>
          </w:tcPr>
          <w:p w14:paraId="558EC780" w14:textId="0EACE772" w:rsidR="008053AC" w:rsidRDefault="008053AC" w:rsidP="008053AC">
            <w:pPr>
              <w:pStyle w:val="ListParagraph"/>
              <w:ind w:left="0"/>
              <w:rPr>
                <w:rFonts w:ascii="Arial" w:hAnsi="Arial" w:cs="Arial"/>
                <w:sz w:val="24"/>
                <w:szCs w:val="24"/>
              </w:rPr>
            </w:pPr>
            <w:r>
              <w:rPr>
                <w:rFonts w:ascii="Arial" w:hAnsi="Arial" w:cs="Arial"/>
                <w:b/>
                <w:bCs/>
                <w:sz w:val="24"/>
                <w:szCs w:val="24"/>
              </w:rPr>
              <w:t>Affirmed by</w:t>
            </w:r>
          </w:p>
        </w:tc>
        <w:tc>
          <w:tcPr>
            <w:tcW w:w="2340" w:type="dxa"/>
            <w:shd w:val="clear" w:color="auto" w:fill="BFBFBF" w:themeFill="background1" w:themeFillShade="BF"/>
          </w:tcPr>
          <w:p w14:paraId="618859DB" w14:textId="1034BD46" w:rsidR="008053AC" w:rsidRDefault="008053AC" w:rsidP="008053AC">
            <w:pPr>
              <w:pStyle w:val="ListParagraph"/>
              <w:ind w:left="0"/>
              <w:rPr>
                <w:rFonts w:ascii="Arial" w:hAnsi="Arial" w:cs="Arial"/>
                <w:sz w:val="24"/>
                <w:szCs w:val="24"/>
              </w:rPr>
            </w:pPr>
            <w:r>
              <w:rPr>
                <w:rFonts w:ascii="Arial" w:hAnsi="Arial" w:cs="Arial"/>
                <w:b/>
                <w:bCs/>
                <w:sz w:val="24"/>
                <w:szCs w:val="24"/>
              </w:rPr>
              <w:t>Endorsed by</w:t>
            </w:r>
          </w:p>
        </w:tc>
        <w:tc>
          <w:tcPr>
            <w:tcW w:w="1620" w:type="dxa"/>
            <w:shd w:val="clear" w:color="auto" w:fill="BFBFBF" w:themeFill="background1" w:themeFillShade="BF"/>
          </w:tcPr>
          <w:p w14:paraId="46EC1707" w14:textId="65000EE1" w:rsidR="008053AC" w:rsidRDefault="008053AC" w:rsidP="008053AC">
            <w:pPr>
              <w:pStyle w:val="ListParagraph"/>
              <w:ind w:left="0"/>
              <w:rPr>
                <w:rFonts w:ascii="Arial" w:hAnsi="Arial" w:cs="Arial"/>
                <w:sz w:val="24"/>
                <w:szCs w:val="24"/>
              </w:rPr>
            </w:pPr>
            <w:r>
              <w:rPr>
                <w:rFonts w:ascii="Arial" w:hAnsi="Arial" w:cs="Arial"/>
                <w:b/>
                <w:bCs/>
                <w:sz w:val="24"/>
                <w:szCs w:val="24"/>
              </w:rPr>
              <w:t>Cover/Transmittal Letter signed by</w:t>
            </w:r>
          </w:p>
        </w:tc>
        <w:tc>
          <w:tcPr>
            <w:tcW w:w="1890" w:type="dxa"/>
            <w:shd w:val="clear" w:color="auto" w:fill="BFBFBF" w:themeFill="background1" w:themeFillShade="BF"/>
          </w:tcPr>
          <w:p w14:paraId="6A3C33AB" w14:textId="4E47B883" w:rsidR="008053AC" w:rsidRDefault="008053AC" w:rsidP="008053AC">
            <w:pPr>
              <w:pStyle w:val="ListParagraph"/>
              <w:ind w:left="0"/>
              <w:rPr>
                <w:rFonts w:ascii="Arial" w:hAnsi="Arial" w:cs="Arial"/>
                <w:sz w:val="24"/>
                <w:szCs w:val="24"/>
              </w:rPr>
            </w:pPr>
            <w:r>
              <w:rPr>
                <w:rFonts w:ascii="Arial" w:hAnsi="Arial" w:cs="Arial"/>
                <w:b/>
                <w:bCs/>
                <w:sz w:val="24"/>
                <w:szCs w:val="24"/>
              </w:rPr>
              <w:t>Submitted by</w:t>
            </w:r>
          </w:p>
        </w:tc>
      </w:tr>
      <w:tr w:rsidR="00A742A2" w:rsidRPr="006C2509" w14:paraId="6D331F81" w14:textId="77777777" w:rsidTr="00DC36CC">
        <w:tc>
          <w:tcPr>
            <w:tcW w:w="2160" w:type="dxa"/>
            <w:shd w:val="clear" w:color="auto" w:fill="DEEAF6" w:themeFill="accent5" w:themeFillTint="33"/>
          </w:tcPr>
          <w:p w14:paraId="1F561F5E" w14:textId="548599B7" w:rsidR="00C0470A" w:rsidRDefault="00C0470A" w:rsidP="00C0470A">
            <w:pPr>
              <w:pStyle w:val="ListParagraph"/>
              <w:ind w:left="0"/>
              <w:rPr>
                <w:rFonts w:ascii="Arial" w:hAnsi="Arial" w:cs="Arial"/>
              </w:rPr>
            </w:pPr>
            <w:r>
              <w:rPr>
                <w:rFonts w:ascii="Arial" w:hAnsi="Arial" w:cs="Arial"/>
              </w:rPr>
              <w:t>Annual Statement of Status of Implementation of Recommendations</w:t>
            </w:r>
          </w:p>
        </w:tc>
        <w:tc>
          <w:tcPr>
            <w:tcW w:w="1890" w:type="dxa"/>
            <w:shd w:val="clear" w:color="auto" w:fill="DEEAF6" w:themeFill="accent5" w:themeFillTint="33"/>
          </w:tcPr>
          <w:p w14:paraId="45FE092D" w14:textId="640E967D" w:rsidR="00C0470A" w:rsidRDefault="00C0470A" w:rsidP="00C0470A">
            <w:pPr>
              <w:pStyle w:val="ListParagraph"/>
              <w:ind w:left="0"/>
              <w:rPr>
                <w:rFonts w:ascii="Arial" w:hAnsi="Arial" w:cs="Arial"/>
                <w:sz w:val="24"/>
                <w:szCs w:val="24"/>
              </w:rPr>
            </w:pPr>
            <w:r w:rsidRPr="008053AC">
              <w:rPr>
                <w:rFonts w:ascii="Arial" w:hAnsi="Arial" w:cs="Arial"/>
                <w:b/>
                <w:bCs/>
                <w:sz w:val="24"/>
                <w:szCs w:val="24"/>
              </w:rPr>
              <w:t>30</w:t>
            </w:r>
            <w:r w:rsidRPr="008053AC">
              <w:rPr>
                <w:rFonts w:ascii="Arial" w:hAnsi="Arial" w:cs="Arial"/>
                <w:b/>
                <w:bCs/>
                <w:sz w:val="24"/>
                <w:szCs w:val="24"/>
                <w:vertAlign w:val="superscript"/>
              </w:rPr>
              <w:t>th</w:t>
            </w:r>
            <w:r w:rsidRPr="008053AC">
              <w:rPr>
                <w:rFonts w:ascii="Arial" w:hAnsi="Arial" w:cs="Arial"/>
                <w:b/>
                <w:bCs/>
                <w:sz w:val="24"/>
                <w:szCs w:val="24"/>
              </w:rPr>
              <w:t xml:space="preserve"> June</w:t>
            </w:r>
            <w:r>
              <w:rPr>
                <w:rFonts w:ascii="Arial" w:hAnsi="Arial" w:cs="Arial"/>
                <w:sz w:val="24"/>
                <w:szCs w:val="24"/>
              </w:rPr>
              <w:t xml:space="preserve"> of the year following the year to which the report relates</w:t>
            </w:r>
          </w:p>
        </w:tc>
        <w:tc>
          <w:tcPr>
            <w:tcW w:w="2250" w:type="dxa"/>
            <w:shd w:val="clear" w:color="auto" w:fill="DEEAF6" w:themeFill="accent5" w:themeFillTint="33"/>
          </w:tcPr>
          <w:p w14:paraId="3DB2EDBF" w14:textId="69775499" w:rsidR="00C0470A" w:rsidRDefault="008053AC" w:rsidP="00C0470A">
            <w:pPr>
              <w:pStyle w:val="ListParagraph"/>
              <w:numPr>
                <w:ilvl w:val="0"/>
                <w:numId w:val="11"/>
              </w:numPr>
              <w:ind w:left="0" w:right="712" w:hanging="718"/>
              <w:rPr>
                <w:rFonts w:ascii="Arial" w:hAnsi="Arial" w:cs="Arial"/>
                <w:sz w:val="24"/>
                <w:szCs w:val="24"/>
              </w:rPr>
            </w:pPr>
            <w:r>
              <w:rPr>
                <w:rFonts w:ascii="Arial" w:hAnsi="Arial" w:cs="Arial"/>
                <w:sz w:val="24"/>
                <w:szCs w:val="24"/>
              </w:rPr>
              <w:t>MMDCD</w:t>
            </w:r>
            <w:r w:rsidR="00C0470A">
              <w:rPr>
                <w:rFonts w:ascii="Arial" w:hAnsi="Arial" w:cs="Arial"/>
                <w:sz w:val="24"/>
                <w:szCs w:val="24"/>
              </w:rPr>
              <w:t xml:space="preserve"> </w:t>
            </w:r>
          </w:p>
        </w:tc>
        <w:tc>
          <w:tcPr>
            <w:tcW w:w="1890" w:type="dxa"/>
            <w:shd w:val="clear" w:color="auto" w:fill="DEEAF6" w:themeFill="accent5" w:themeFillTint="33"/>
          </w:tcPr>
          <w:p w14:paraId="53C6F3F7" w14:textId="686DED02" w:rsidR="00C0470A" w:rsidRPr="00B5747A" w:rsidRDefault="00C0470A" w:rsidP="00C0470A">
            <w:pPr>
              <w:pStyle w:val="ListParagraph"/>
              <w:ind w:left="0"/>
              <w:rPr>
                <w:rFonts w:ascii="Arial" w:hAnsi="Arial" w:cs="Arial"/>
                <w:i/>
                <w:iCs/>
                <w:sz w:val="24"/>
                <w:szCs w:val="24"/>
              </w:rPr>
            </w:pPr>
            <w:r w:rsidRPr="00B5747A">
              <w:rPr>
                <w:rFonts w:ascii="Arial" w:hAnsi="Arial" w:cs="Arial"/>
                <w:i/>
                <w:iCs/>
                <w:sz w:val="24"/>
                <w:szCs w:val="24"/>
              </w:rPr>
              <w:t>N/A</w:t>
            </w:r>
          </w:p>
        </w:tc>
        <w:tc>
          <w:tcPr>
            <w:tcW w:w="2340" w:type="dxa"/>
            <w:shd w:val="clear" w:color="auto" w:fill="DEEAF6" w:themeFill="accent5" w:themeFillTint="33"/>
          </w:tcPr>
          <w:p w14:paraId="14578F88" w14:textId="05A987AF" w:rsidR="00C0470A" w:rsidRDefault="00C0470A" w:rsidP="00C0470A">
            <w:pPr>
              <w:pStyle w:val="ListParagraph"/>
              <w:ind w:left="0"/>
              <w:rPr>
                <w:rFonts w:ascii="Arial" w:hAnsi="Arial" w:cs="Arial"/>
                <w:sz w:val="24"/>
                <w:szCs w:val="24"/>
              </w:rPr>
            </w:pPr>
            <w:r>
              <w:rPr>
                <w:rFonts w:ascii="Arial" w:hAnsi="Arial" w:cs="Arial"/>
                <w:sz w:val="24"/>
                <w:szCs w:val="24"/>
              </w:rPr>
              <w:t>Sector Minister</w:t>
            </w:r>
          </w:p>
        </w:tc>
        <w:tc>
          <w:tcPr>
            <w:tcW w:w="1620" w:type="dxa"/>
            <w:shd w:val="clear" w:color="auto" w:fill="DEEAF6" w:themeFill="accent5" w:themeFillTint="33"/>
          </w:tcPr>
          <w:p w14:paraId="7E2A1165" w14:textId="61323CAC" w:rsidR="00C0470A" w:rsidRDefault="008053AC" w:rsidP="00C0470A">
            <w:pPr>
              <w:pStyle w:val="ListParagraph"/>
              <w:ind w:left="0"/>
              <w:rPr>
                <w:rFonts w:ascii="Arial" w:hAnsi="Arial" w:cs="Arial"/>
                <w:sz w:val="24"/>
                <w:szCs w:val="24"/>
              </w:rPr>
            </w:pPr>
            <w:r>
              <w:rPr>
                <w:rFonts w:ascii="Arial" w:hAnsi="Arial" w:cs="Arial"/>
                <w:sz w:val="24"/>
                <w:szCs w:val="24"/>
              </w:rPr>
              <w:t>MMDCE</w:t>
            </w:r>
          </w:p>
        </w:tc>
        <w:tc>
          <w:tcPr>
            <w:tcW w:w="1890" w:type="dxa"/>
            <w:shd w:val="clear" w:color="auto" w:fill="DEEAF6" w:themeFill="accent5" w:themeFillTint="33"/>
          </w:tcPr>
          <w:p w14:paraId="2EEA4A5A" w14:textId="413B7772" w:rsidR="00C0470A" w:rsidRDefault="008053AC" w:rsidP="00C0470A">
            <w:pPr>
              <w:pStyle w:val="ListParagraph"/>
              <w:ind w:left="0"/>
              <w:rPr>
                <w:rFonts w:ascii="Arial" w:hAnsi="Arial" w:cs="Arial"/>
                <w:sz w:val="24"/>
                <w:szCs w:val="24"/>
              </w:rPr>
            </w:pPr>
            <w:r>
              <w:rPr>
                <w:rFonts w:ascii="Arial" w:hAnsi="Arial" w:cs="Arial"/>
                <w:sz w:val="24"/>
                <w:szCs w:val="24"/>
              </w:rPr>
              <w:t>MMDCD</w:t>
            </w:r>
            <w:r w:rsidR="00C0470A">
              <w:rPr>
                <w:rFonts w:ascii="Arial" w:hAnsi="Arial" w:cs="Arial"/>
                <w:sz w:val="24"/>
                <w:szCs w:val="24"/>
              </w:rPr>
              <w:t xml:space="preserve"> </w:t>
            </w:r>
          </w:p>
        </w:tc>
      </w:tr>
      <w:tr w:rsidR="00A742A2" w:rsidRPr="006C2509" w14:paraId="3896BDF7" w14:textId="70F3A0A6" w:rsidTr="00DC36CC">
        <w:tc>
          <w:tcPr>
            <w:tcW w:w="2160" w:type="dxa"/>
            <w:shd w:val="clear" w:color="auto" w:fill="BDD6EE" w:themeFill="accent5" w:themeFillTint="66"/>
          </w:tcPr>
          <w:p w14:paraId="0092DCF3" w14:textId="78896A2E" w:rsidR="00C0470A" w:rsidRPr="00942F4D" w:rsidRDefault="00C0470A" w:rsidP="00C0470A">
            <w:pPr>
              <w:pStyle w:val="ListParagraph"/>
              <w:ind w:left="0"/>
              <w:rPr>
                <w:rFonts w:ascii="Arial" w:hAnsi="Arial" w:cs="Arial"/>
                <w:b/>
                <w:bCs/>
              </w:rPr>
            </w:pPr>
            <w:r>
              <w:rPr>
                <w:rFonts w:ascii="Arial" w:hAnsi="Arial" w:cs="Arial"/>
              </w:rPr>
              <w:t>Annual Audit Committee’s Report</w:t>
            </w:r>
          </w:p>
        </w:tc>
        <w:tc>
          <w:tcPr>
            <w:tcW w:w="1890" w:type="dxa"/>
            <w:shd w:val="clear" w:color="auto" w:fill="BDD6EE" w:themeFill="accent5" w:themeFillTint="66"/>
          </w:tcPr>
          <w:p w14:paraId="1D32F945" w14:textId="34193004" w:rsidR="00C0470A" w:rsidRPr="006C2509" w:rsidRDefault="00C0470A" w:rsidP="00C0470A">
            <w:pPr>
              <w:pStyle w:val="ListParagraph"/>
              <w:ind w:left="0"/>
              <w:rPr>
                <w:rFonts w:ascii="Arial" w:hAnsi="Arial" w:cs="Arial"/>
                <w:sz w:val="24"/>
                <w:szCs w:val="24"/>
              </w:rPr>
            </w:pPr>
            <w:r w:rsidRPr="008053AC">
              <w:rPr>
                <w:rFonts w:ascii="Arial" w:hAnsi="Arial" w:cs="Arial"/>
                <w:b/>
                <w:bCs/>
                <w:sz w:val="24"/>
                <w:szCs w:val="24"/>
              </w:rPr>
              <w:t>30</w:t>
            </w:r>
            <w:r w:rsidRPr="008053AC">
              <w:rPr>
                <w:rFonts w:ascii="Arial" w:hAnsi="Arial" w:cs="Arial"/>
                <w:b/>
                <w:bCs/>
                <w:sz w:val="24"/>
                <w:szCs w:val="24"/>
                <w:vertAlign w:val="superscript"/>
              </w:rPr>
              <w:t>th</w:t>
            </w:r>
            <w:r w:rsidRPr="008053AC">
              <w:rPr>
                <w:rFonts w:ascii="Arial" w:hAnsi="Arial" w:cs="Arial"/>
                <w:b/>
                <w:bCs/>
                <w:sz w:val="24"/>
                <w:szCs w:val="24"/>
              </w:rPr>
              <w:t xml:space="preserve"> June</w:t>
            </w:r>
            <w:r>
              <w:rPr>
                <w:rFonts w:ascii="Arial" w:hAnsi="Arial" w:cs="Arial"/>
                <w:sz w:val="24"/>
                <w:szCs w:val="24"/>
              </w:rPr>
              <w:t xml:space="preserve"> of the year following the year to which the report relates</w:t>
            </w:r>
          </w:p>
        </w:tc>
        <w:tc>
          <w:tcPr>
            <w:tcW w:w="2250" w:type="dxa"/>
            <w:shd w:val="clear" w:color="auto" w:fill="BDD6EE" w:themeFill="accent5" w:themeFillTint="66"/>
          </w:tcPr>
          <w:p w14:paraId="47919F3D" w14:textId="564721D0" w:rsidR="00C0470A" w:rsidRPr="006C2509" w:rsidRDefault="00C0470A" w:rsidP="00C0470A">
            <w:pPr>
              <w:pStyle w:val="ListParagraph"/>
              <w:ind w:left="0"/>
              <w:rPr>
                <w:rFonts w:ascii="Arial" w:hAnsi="Arial" w:cs="Arial"/>
                <w:sz w:val="24"/>
                <w:szCs w:val="24"/>
              </w:rPr>
            </w:pPr>
            <w:r>
              <w:rPr>
                <w:rFonts w:ascii="Arial" w:hAnsi="Arial" w:cs="Arial"/>
                <w:sz w:val="24"/>
                <w:szCs w:val="24"/>
              </w:rPr>
              <w:t>Audit Committee Secretary</w:t>
            </w:r>
          </w:p>
        </w:tc>
        <w:tc>
          <w:tcPr>
            <w:tcW w:w="1890" w:type="dxa"/>
            <w:shd w:val="clear" w:color="auto" w:fill="BDD6EE" w:themeFill="accent5" w:themeFillTint="66"/>
          </w:tcPr>
          <w:p w14:paraId="5AE45D00" w14:textId="0C8CB342" w:rsidR="00C0470A" w:rsidRPr="00B5747A" w:rsidRDefault="00C0470A" w:rsidP="00C0470A">
            <w:pPr>
              <w:pStyle w:val="ListParagraph"/>
              <w:ind w:left="256" w:hanging="270"/>
              <w:rPr>
                <w:rFonts w:ascii="Arial" w:hAnsi="Arial" w:cs="Arial"/>
                <w:i/>
                <w:iCs/>
                <w:sz w:val="24"/>
                <w:szCs w:val="24"/>
              </w:rPr>
            </w:pPr>
            <w:r w:rsidRPr="00B5747A">
              <w:rPr>
                <w:rFonts w:ascii="Arial" w:hAnsi="Arial" w:cs="Arial"/>
                <w:i/>
                <w:iCs/>
                <w:sz w:val="24"/>
                <w:szCs w:val="24"/>
              </w:rPr>
              <w:t>N/A</w:t>
            </w:r>
          </w:p>
        </w:tc>
        <w:tc>
          <w:tcPr>
            <w:tcW w:w="2340" w:type="dxa"/>
            <w:shd w:val="clear" w:color="auto" w:fill="BDD6EE" w:themeFill="accent5" w:themeFillTint="66"/>
          </w:tcPr>
          <w:p w14:paraId="050759E8" w14:textId="33EBA025" w:rsidR="00C0470A" w:rsidRPr="006C2509" w:rsidRDefault="00C0470A" w:rsidP="00C0470A">
            <w:pPr>
              <w:pStyle w:val="ListParagraph"/>
              <w:ind w:left="-14"/>
              <w:rPr>
                <w:rFonts w:ascii="Arial" w:hAnsi="Arial" w:cs="Arial"/>
                <w:sz w:val="24"/>
                <w:szCs w:val="24"/>
              </w:rPr>
            </w:pPr>
            <w:r>
              <w:rPr>
                <w:rFonts w:ascii="Arial" w:hAnsi="Arial" w:cs="Arial"/>
                <w:sz w:val="24"/>
                <w:szCs w:val="24"/>
              </w:rPr>
              <w:t>Audit Committee Chairperson</w:t>
            </w:r>
          </w:p>
        </w:tc>
        <w:tc>
          <w:tcPr>
            <w:tcW w:w="1620" w:type="dxa"/>
            <w:shd w:val="clear" w:color="auto" w:fill="BDD6EE" w:themeFill="accent5" w:themeFillTint="66"/>
          </w:tcPr>
          <w:p w14:paraId="6C0F6764" w14:textId="4D80AC89" w:rsidR="00C0470A" w:rsidRPr="006C2509" w:rsidRDefault="008053AC" w:rsidP="00C0470A">
            <w:pPr>
              <w:pStyle w:val="ListParagraph"/>
              <w:ind w:left="0"/>
              <w:rPr>
                <w:rFonts w:ascii="Arial" w:hAnsi="Arial" w:cs="Arial"/>
                <w:sz w:val="24"/>
                <w:szCs w:val="24"/>
              </w:rPr>
            </w:pPr>
            <w:r>
              <w:rPr>
                <w:rFonts w:ascii="Arial" w:hAnsi="Arial" w:cs="Arial"/>
                <w:sz w:val="24"/>
                <w:szCs w:val="24"/>
              </w:rPr>
              <w:t>MMDCE</w:t>
            </w:r>
          </w:p>
        </w:tc>
        <w:tc>
          <w:tcPr>
            <w:tcW w:w="1890" w:type="dxa"/>
            <w:shd w:val="clear" w:color="auto" w:fill="BDD6EE" w:themeFill="accent5" w:themeFillTint="66"/>
          </w:tcPr>
          <w:p w14:paraId="4D66F62B" w14:textId="79CEEE04" w:rsidR="00C0470A" w:rsidRPr="006C2509" w:rsidRDefault="008053AC" w:rsidP="00C0470A">
            <w:pPr>
              <w:pStyle w:val="ListParagraph"/>
              <w:ind w:left="0"/>
              <w:rPr>
                <w:rFonts w:ascii="Arial" w:hAnsi="Arial" w:cs="Arial"/>
                <w:sz w:val="24"/>
                <w:szCs w:val="24"/>
              </w:rPr>
            </w:pPr>
            <w:r>
              <w:rPr>
                <w:rFonts w:ascii="Arial" w:hAnsi="Arial" w:cs="Arial"/>
                <w:sz w:val="24"/>
                <w:szCs w:val="24"/>
              </w:rPr>
              <w:t>MMDCD</w:t>
            </w:r>
          </w:p>
        </w:tc>
      </w:tr>
    </w:tbl>
    <w:p w14:paraId="32C40062" w14:textId="77777777" w:rsidR="00FC13F9" w:rsidRDefault="00FC13F9" w:rsidP="006E0DC7">
      <w:pPr>
        <w:jc w:val="center"/>
        <w:rPr>
          <w:rFonts w:ascii="Times New Roman" w:hAnsi="Times New Roman" w:cs="Times New Roman"/>
          <w:b/>
          <w:bCs/>
          <w:i/>
          <w:iCs/>
          <w:sz w:val="32"/>
          <w:szCs w:val="32"/>
        </w:rPr>
      </w:pPr>
    </w:p>
    <w:p w14:paraId="4D55878B" w14:textId="6B4AE1C4" w:rsidR="007B35F8" w:rsidRPr="009E2768" w:rsidRDefault="006E0DC7" w:rsidP="006E0DC7">
      <w:pPr>
        <w:jc w:val="center"/>
        <w:rPr>
          <w:rFonts w:ascii="Times New Roman" w:hAnsi="Times New Roman" w:cs="Times New Roman"/>
          <w:b/>
          <w:bCs/>
          <w:i/>
          <w:iCs/>
          <w:sz w:val="32"/>
          <w:szCs w:val="32"/>
        </w:rPr>
      </w:pPr>
      <w:r w:rsidRPr="009E2768">
        <w:rPr>
          <w:rFonts w:ascii="Times New Roman" w:hAnsi="Times New Roman" w:cs="Times New Roman"/>
          <w:b/>
          <w:bCs/>
          <w:i/>
          <w:iCs/>
          <w:sz w:val="32"/>
          <w:szCs w:val="32"/>
        </w:rPr>
        <w:t>NOTE: That failure to comply with the PFM Act, the PFM Regulations and the Internal Audit Regulations as required attract sanctions under the offences and penalties sections of PFM Act, (Sections 96 – 98, Regulation 230 of the PFMR)</w:t>
      </w:r>
    </w:p>
    <w:p w14:paraId="21F6BCC9" w14:textId="1320AF42" w:rsidR="007B35F8" w:rsidRPr="007B35F8" w:rsidRDefault="007B35F8" w:rsidP="0074144F">
      <w:pPr>
        <w:shd w:val="clear" w:color="auto" w:fill="D5DCE4" w:themeFill="text2" w:themeFillTint="33"/>
        <w:jc w:val="center"/>
        <w:rPr>
          <w:rFonts w:ascii="Arial" w:hAnsi="Arial" w:cs="Arial"/>
          <w:b/>
          <w:bCs/>
          <w:sz w:val="24"/>
          <w:szCs w:val="24"/>
        </w:rPr>
      </w:pPr>
      <w:r w:rsidRPr="007B35F8">
        <w:rPr>
          <w:rFonts w:ascii="Arial" w:hAnsi="Arial" w:cs="Arial"/>
          <w:b/>
          <w:bCs/>
          <w:sz w:val="24"/>
          <w:szCs w:val="24"/>
        </w:rPr>
        <w:lastRenderedPageBreak/>
        <w:t xml:space="preserve">SUMMARY OF </w:t>
      </w:r>
      <w:r w:rsidR="00D9337C">
        <w:rPr>
          <w:rFonts w:ascii="Arial" w:hAnsi="Arial" w:cs="Arial"/>
          <w:b/>
          <w:bCs/>
          <w:sz w:val="24"/>
          <w:szCs w:val="24"/>
        </w:rPr>
        <w:t>INTERNAL CONTROL WEAKNESSES</w:t>
      </w:r>
      <w:r w:rsidR="00192B09">
        <w:rPr>
          <w:rFonts w:ascii="Arial" w:hAnsi="Arial" w:cs="Arial"/>
          <w:b/>
          <w:bCs/>
          <w:sz w:val="24"/>
          <w:szCs w:val="24"/>
        </w:rPr>
        <w:t xml:space="preserve"> FROM </w:t>
      </w:r>
      <w:r w:rsidR="00101762">
        <w:rPr>
          <w:rFonts w:ascii="Arial" w:hAnsi="Arial" w:cs="Arial"/>
          <w:b/>
          <w:bCs/>
          <w:sz w:val="24"/>
          <w:szCs w:val="24"/>
        </w:rPr>
        <w:t xml:space="preserve">2021 </w:t>
      </w:r>
      <w:r w:rsidR="006F5252">
        <w:rPr>
          <w:rFonts w:ascii="Arial" w:hAnsi="Arial" w:cs="Arial"/>
          <w:b/>
          <w:bCs/>
          <w:sz w:val="24"/>
          <w:szCs w:val="24"/>
        </w:rPr>
        <w:t xml:space="preserve">QUARTERLY </w:t>
      </w:r>
      <w:r w:rsidR="00192B09">
        <w:rPr>
          <w:rFonts w:ascii="Arial" w:hAnsi="Arial" w:cs="Arial"/>
          <w:b/>
          <w:bCs/>
          <w:sz w:val="24"/>
          <w:szCs w:val="24"/>
        </w:rPr>
        <w:t>INTERNAL AUDIT REPORTS - MMDAs</w:t>
      </w:r>
    </w:p>
    <w:tbl>
      <w:tblPr>
        <w:tblStyle w:val="TableGrid"/>
        <w:tblW w:w="14670" w:type="dxa"/>
        <w:tblInd w:w="-995" w:type="dxa"/>
        <w:tblLook w:val="04A0" w:firstRow="1" w:lastRow="0" w:firstColumn="1" w:lastColumn="0" w:noHBand="0" w:noVBand="1"/>
      </w:tblPr>
      <w:tblGrid>
        <w:gridCol w:w="9360"/>
        <w:gridCol w:w="5310"/>
      </w:tblGrid>
      <w:tr w:rsidR="00192B09" w14:paraId="572418C8" w14:textId="77777777" w:rsidTr="0074144F">
        <w:tc>
          <w:tcPr>
            <w:tcW w:w="9360" w:type="dxa"/>
            <w:shd w:val="clear" w:color="auto" w:fill="D9E2F3" w:themeFill="accent1" w:themeFillTint="33"/>
          </w:tcPr>
          <w:p w14:paraId="7948C16E" w14:textId="3FE16E5C" w:rsidR="00192B09" w:rsidRDefault="00192B09" w:rsidP="007B35F8">
            <w:pPr>
              <w:rPr>
                <w:rFonts w:ascii="Arial" w:hAnsi="Arial" w:cs="Arial"/>
                <w:b/>
                <w:sz w:val="24"/>
                <w:szCs w:val="24"/>
              </w:rPr>
            </w:pPr>
            <w:r>
              <w:rPr>
                <w:rFonts w:ascii="Arial" w:hAnsi="Arial" w:cs="Arial"/>
                <w:b/>
                <w:sz w:val="24"/>
                <w:szCs w:val="24"/>
              </w:rPr>
              <w:t>ISSUE</w:t>
            </w:r>
          </w:p>
        </w:tc>
        <w:tc>
          <w:tcPr>
            <w:tcW w:w="5310" w:type="dxa"/>
            <w:shd w:val="clear" w:color="auto" w:fill="D9E2F3" w:themeFill="accent1" w:themeFillTint="33"/>
          </w:tcPr>
          <w:p w14:paraId="7731A2AD" w14:textId="1377B0F6" w:rsidR="00192B09" w:rsidRDefault="00192B09" w:rsidP="0045734B">
            <w:pPr>
              <w:jc w:val="right"/>
              <w:rPr>
                <w:rFonts w:ascii="Arial" w:hAnsi="Arial" w:cs="Arial"/>
                <w:b/>
                <w:sz w:val="24"/>
                <w:szCs w:val="24"/>
              </w:rPr>
            </w:pPr>
            <w:r>
              <w:rPr>
                <w:rFonts w:ascii="Arial" w:hAnsi="Arial" w:cs="Arial"/>
                <w:b/>
                <w:sz w:val="24"/>
                <w:szCs w:val="24"/>
              </w:rPr>
              <w:t>AMOUNT (GH¢)</w:t>
            </w:r>
          </w:p>
        </w:tc>
      </w:tr>
      <w:tr w:rsidR="00192B09" w14:paraId="4DA7CE25" w14:textId="77777777" w:rsidTr="0074144F">
        <w:tc>
          <w:tcPr>
            <w:tcW w:w="9360" w:type="dxa"/>
            <w:shd w:val="clear" w:color="auto" w:fill="BDD6EE" w:themeFill="accent5" w:themeFillTint="66"/>
          </w:tcPr>
          <w:p w14:paraId="1ED786D3" w14:textId="49CCDA67" w:rsidR="00192B09" w:rsidRPr="00192B09" w:rsidRDefault="00192B09" w:rsidP="007B35F8">
            <w:pPr>
              <w:rPr>
                <w:rFonts w:ascii="Arial" w:hAnsi="Arial" w:cs="Arial"/>
                <w:bCs/>
                <w:sz w:val="24"/>
                <w:szCs w:val="24"/>
              </w:rPr>
            </w:pPr>
            <w:r w:rsidRPr="00192B09">
              <w:rPr>
                <w:rFonts w:ascii="Arial" w:hAnsi="Arial" w:cs="Arial"/>
                <w:bCs/>
                <w:sz w:val="24"/>
                <w:szCs w:val="24"/>
              </w:rPr>
              <w:t>Procurement Irregularities</w:t>
            </w:r>
          </w:p>
        </w:tc>
        <w:tc>
          <w:tcPr>
            <w:tcW w:w="5310" w:type="dxa"/>
            <w:shd w:val="clear" w:color="auto" w:fill="BDD6EE" w:themeFill="accent5" w:themeFillTint="66"/>
          </w:tcPr>
          <w:p w14:paraId="4D5C2225" w14:textId="7ABCF357" w:rsidR="00192B09" w:rsidRPr="00FE3110" w:rsidRDefault="00FE3110" w:rsidP="0045734B">
            <w:pPr>
              <w:jc w:val="right"/>
              <w:rPr>
                <w:rFonts w:ascii="Arial" w:hAnsi="Arial" w:cs="Arial"/>
                <w:bCs/>
                <w:sz w:val="24"/>
                <w:szCs w:val="24"/>
              </w:rPr>
            </w:pPr>
            <w:r w:rsidRPr="00FE3110">
              <w:rPr>
                <w:rFonts w:ascii="Arial" w:hAnsi="Arial" w:cs="Arial"/>
                <w:bCs/>
                <w:sz w:val="24"/>
                <w:szCs w:val="24"/>
              </w:rPr>
              <w:fldChar w:fldCharType="begin"/>
            </w:r>
            <w:r w:rsidRPr="00FE3110">
              <w:rPr>
                <w:rFonts w:ascii="Arial" w:hAnsi="Arial" w:cs="Arial"/>
                <w:bCs/>
                <w:sz w:val="24"/>
                <w:szCs w:val="24"/>
              </w:rPr>
              <w:instrText xml:space="preserve"> =SUM(ABOVE) </w:instrText>
            </w:r>
            <w:r w:rsidRPr="00FE3110">
              <w:rPr>
                <w:rFonts w:ascii="Arial" w:hAnsi="Arial" w:cs="Arial"/>
                <w:bCs/>
                <w:sz w:val="24"/>
                <w:szCs w:val="24"/>
              </w:rPr>
              <w:fldChar w:fldCharType="separate"/>
            </w:r>
            <w:r w:rsidRPr="00FE3110">
              <w:rPr>
                <w:rFonts w:ascii="Arial" w:hAnsi="Arial" w:cs="Arial"/>
                <w:bCs/>
                <w:noProof/>
                <w:sz w:val="24"/>
                <w:szCs w:val="24"/>
              </w:rPr>
              <w:t>20,587,626.17</w:t>
            </w:r>
            <w:r w:rsidRPr="00FE3110">
              <w:rPr>
                <w:rFonts w:ascii="Arial" w:hAnsi="Arial" w:cs="Arial"/>
                <w:bCs/>
                <w:sz w:val="24"/>
                <w:szCs w:val="24"/>
              </w:rPr>
              <w:fldChar w:fldCharType="end"/>
            </w:r>
          </w:p>
        </w:tc>
      </w:tr>
      <w:tr w:rsidR="00192B09" w14:paraId="1DDBA198" w14:textId="77777777" w:rsidTr="0074144F">
        <w:tc>
          <w:tcPr>
            <w:tcW w:w="9360" w:type="dxa"/>
            <w:shd w:val="clear" w:color="auto" w:fill="DEEAF6" w:themeFill="accent5" w:themeFillTint="33"/>
          </w:tcPr>
          <w:p w14:paraId="399C404D" w14:textId="0ED12D31" w:rsidR="00192B09" w:rsidRPr="00192B09" w:rsidRDefault="00192B09" w:rsidP="007B35F8">
            <w:pPr>
              <w:rPr>
                <w:rFonts w:ascii="Arial" w:hAnsi="Arial" w:cs="Arial"/>
                <w:bCs/>
                <w:sz w:val="24"/>
                <w:szCs w:val="24"/>
              </w:rPr>
            </w:pPr>
            <w:r w:rsidRPr="00192B09">
              <w:rPr>
                <w:rFonts w:ascii="Arial" w:hAnsi="Arial" w:cs="Arial"/>
                <w:bCs/>
                <w:sz w:val="24"/>
                <w:szCs w:val="24"/>
              </w:rPr>
              <w:t>Cash Irregularities</w:t>
            </w:r>
          </w:p>
        </w:tc>
        <w:tc>
          <w:tcPr>
            <w:tcW w:w="5310" w:type="dxa"/>
            <w:shd w:val="clear" w:color="auto" w:fill="DEEAF6" w:themeFill="accent5" w:themeFillTint="33"/>
          </w:tcPr>
          <w:p w14:paraId="3A5BA22A" w14:textId="041A0448" w:rsidR="00192B09" w:rsidRPr="00FE3110" w:rsidRDefault="00FE3110" w:rsidP="0045734B">
            <w:pPr>
              <w:jc w:val="right"/>
              <w:rPr>
                <w:rFonts w:ascii="Arial" w:hAnsi="Arial" w:cs="Arial"/>
                <w:bCs/>
                <w:sz w:val="24"/>
                <w:szCs w:val="24"/>
              </w:rPr>
            </w:pPr>
            <w:r w:rsidRPr="00FE3110">
              <w:rPr>
                <w:rFonts w:ascii="Arial" w:hAnsi="Arial" w:cs="Arial"/>
                <w:bCs/>
                <w:sz w:val="24"/>
                <w:szCs w:val="24"/>
              </w:rPr>
              <w:fldChar w:fldCharType="begin"/>
            </w:r>
            <w:r w:rsidRPr="00FE3110">
              <w:rPr>
                <w:rFonts w:ascii="Arial" w:hAnsi="Arial" w:cs="Arial"/>
                <w:bCs/>
                <w:sz w:val="24"/>
                <w:szCs w:val="24"/>
              </w:rPr>
              <w:instrText xml:space="preserve"> =SUM(ABOVE) </w:instrText>
            </w:r>
            <w:r w:rsidRPr="00FE3110">
              <w:rPr>
                <w:rFonts w:ascii="Arial" w:hAnsi="Arial" w:cs="Arial"/>
                <w:bCs/>
                <w:sz w:val="24"/>
                <w:szCs w:val="24"/>
              </w:rPr>
              <w:fldChar w:fldCharType="separate"/>
            </w:r>
            <w:r w:rsidRPr="00FE3110">
              <w:rPr>
                <w:rFonts w:ascii="Arial" w:hAnsi="Arial" w:cs="Arial"/>
                <w:bCs/>
                <w:noProof/>
                <w:sz w:val="24"/>
                <w:szCs w:val="24"/>
              </w:rPr>
              <w:t>233,439,522.55</w:t>
            </w:r>
            <w:r w:rsidRPr="00FE3110">
              <w:rPr>
                <w:rFonts w:ascii="Arial" w:hAnsi="Arial" w:cs="Arial"/>
                <w:bCs/>
                <w:sz w:val="24"/>
                <w:szCs w:val="24"/>
              </w:rPr>
              <w:fldChar w:fldCharType="end"/>
            </w:r>
          </w:p>
        </w:tc>
      </w:tr>
      <w:tr w:rsidR="00192B09" w14:paraId="1B26842A" w14:textId="77777777" w:rsidTr="0074144F">
        <w:tc>
          <w:tcPr>
            <w:tcW w:w="9360" w:type="dxa"/>
            <w:shd w:val="clear" w:color="auto" w:fill="BDD6EE" w:themeFill="accent5" w:themeFillTint="66"/>
          </w:tcPr>
          <w:p w14:paraId="0DD30A35" w14:textId="49F44BE2" w:rsidR="00192B09" w:rsidRPr="00762A29" w:rsidRDefault="00101762" w:rsidP="007B35F8">
            <w:pPr>
              <w:rPr>
                <w:rFonts w:ascii="Arial" w:hAnsi="Arial" w:cs="Arial"/>
                <w:bCs/>
                <w:sz w:val="24"/>
                <w:szCs w:val="24"/>
              </w:rPr>
            </w:pPr>
            <w:r>
              <w:rPr>
                <w:rFonts w:ascii="Arial" w:hAnsi="Arial" w:cs="Arial"/>
                <w:bCs/>
                <w:sz w:val="24"/>
                <w:szCs w:val="24"/>
              </w:rPr>
              <w:t>Contract</w:t>
            </w:r>
            <w:r w:rsidR="00762A29" w:rsidRPr="00762A29">
              <w:rPr>
                <w:rFonts w:ascii="Arial" w:hAnsi="Arial" w:cs="Arial"/>
                <w:bCs/>
                <w:sz w:val="24"/>
                <w:szCs w:val="24"/>
              </w:rPr>
              <w:t xml:space="preserve"> Irregularities</w:t>
            </w:r>
            <w:r w:rsidR="001D7B62">
              <w:rPr>
                <w:rFonts w:ascii="Arial" w:hAnsi="Arial" w:cs="Arial"/>
                <w:bCs/>
                <w:sz w:val="24"/>
                <w:szCs w:val="24"/>
              </w:rPr>
              <w:t xml:space="preserve"> – Projects abandoned or not put to use</w:t>
            </w:r>
          </w:p>
        </w:tc>
        <w:tc>
          <w:tcPr>
            <w:tcW w:w="5310" w:type="dxa"/>
            <w:shd w:val="clear" w:color="auto" w:fill="BDD6EE" w:themeFill="accent5" w:themeFillTint="66"/>
          </w:tcPr>
          <w:p w14:paraId="743B3964" w14:textId="4CD9B3CA" w:rsidR="00192B09" w:rsidRPr="00101762" w:rsidRDefault="00435CD5" w:rsidP="0045734B">
            <w:pPr>
              <w:jc w:val="right"/>
              <w:rPr>
                <w:rFonts w:ascii="Arial" w:hAnsi="Arial" w:cs="Arial"/>
                <w:bCs/>
                <w:sz w:val="24"/>
                <w:szCs w:val="24"/>
              </w:rPr>
            </w:pPr>
            <w:r>
              <w:rPr>
                <w:rFonts w:ascii="Arial" w:hAnsi="Arial" w:cs="Arial"/>
                <w:bCs/>
                <w:sz w:val="24"/>
                <w:szCs w:val="24"/>
              </w:rPr>
              <w:t>81,503,230.</w:t>
            </w:r>
            <w:r w:rsidR="002E1FCF">
              <w:rPr>
                <w:rFonts w:ascii="Arial" w:hAnsi="Arial" w:cs="Arial"/>
                <w:bCs/>
                <w:sz w:val="24"/>
                <w:szCs w:val="24"/>
              </w:rPr>
              <w:t>39</w:t>
            </w:r>
          </w:p>
        </w:tc>
      </w:tr>
      <w:tr w:rsidR="005B2BEC" w14:paraId="0D871F11" w14:textId="77777777" w:rsidTr="0074144F">
        <w:tc>
          <w:tcPr>
            <w:tcW w:w="9360" w:type="dxa"/>
            <w:shd w:val="clear" w:color="auto" w:fill="DEEAF6" w:themeFill="accent5" w:themeFillTint="33"/>
          </w:tcPr>
          <w:p w14:paraId="7EC4A9F0" w14:textId="730A9A88" w:rsidR="005B2BEC" w:rsidRDefault="005B2BEC" w:rsidP="007B35F8">
            <w:pPr>
              <w:rPr>
                <w:rFonts w:ascii="Arial" w:hAnsi="Arial" w:cs="Arial"/>
                <w:bCs/>
                <w:sz w:val="24"/>
                <w:szCs w:val="24"/>
              </w:rPr>
            </w:pPr>
            <w:r>
              <w:rPr>
                <w:rFonts w:ascii="Arial" w:hAnsi="Arial" w:cs="Arial"/>
                <w:bCs/>
                <w:sz w:val="24"/>
                <w:szCs w:val="24"/>
              </w:rPr>
              <w:t>Tax Irregularities</w:t>
            </w:r>
          </w:p>
        </w:tc>
        <w:tc>
          <w:tcPr>
            <w:tcW w:w="5310" w:type="dxa"/>
            <w:shd w:val="clear" w:color="auto" w:fill="DEEAF6" w:themeFill="accent5" w:themeFillTint="33"/>
          </w:tcPr>
          <w:p w14:paraId="59B846F6" w14:textId="4C8FB5D3" w:rsidR="005B2BEC" w:rsidRDefault="005B2BEC" w:rsidP="0045734B">
            <w:pPr>
              <w:jc w:val="right"/>
              <w:rPr>
                <w:rFonts w:ascii="Arial" w:hAnsi="Arial" w:cs="Arial"/>
                <w:bCs/>
                <w:sz w:val="24"/>
                <w:szCs w:val="24"/>
              </w:rPr>
            </w:pPr>
            <w:r>
              <w:rPr>
                <w:rFonts w:ascii="Arial" w:hAnsi="Arial" w:cs="Arial"/>
                <w:bCs/>
                <w:sz w:val="24"/>
                <w:szCs w:val="24"/>
              </w:rPr>
              <w:t xml:space="preserve">     538,156.</w:t>
            </w:r>
            <w:r w:rsidR="002E1FCF">
              <w:rPr>
                <w:rFonts w:ascii="Arial" w:hAnsi="Arial" w:cs="Arial"/>
                <w:bCs/>
                <w:sz w:val="24"/>
                <w:szCs w:val="24"/>
              </w:rPr>
              <w:t>22</w:t>
            </w:r>
          </w:p>
        </w:tc>
      </w:tr>
      <w:tr w:rsidR="00192B09" w14:paraId="5DCE4503" w14:textId="77777777" w:rsidTr="0074144F">
        <w:tc>
          <w:tcPr>
            <w:tcW w:w="9360" w:type="dxa"/>
            <w:shd w:val="clear" w:color="auto" w:fill="BDD6EE" w:themeFill="accent5" w:themeFillTint="66"/>
          </w:tcPr>
          <w:p w14:paraId="2FA8F129" w14:textId="691F07ED" w:rsidR="00192B09" w:rsidRDefault="00101762" w:rsidP="007B35F8">
            <w:pPr>
              <w:rPr>
                <w:rFonts w:ascii="Arial" w:hAnsi="Arial" w:cs="Arial"/>
                <w:b/>
                <w:sz w:val="24"/>
                <w:szCs w:val="24"/>
              </w:rPr>
            </w:pPr>
            <w:r>
              <w:rPr>
                <w:rFonts w:ascii="Arial" w:hAnsi="Arial" w:cs="Arial"/>
                <w:b/>
                <w:sz w:val="24"/>
                <w:szCs w:val="24"/>
              </w:rPr>
              <w:t>Total</w:t>
            </w:r>
          </w:p>
        </w:tc>
        <w:tc>
          <w:tcPr>
            <w:tcW w:w="5310" w:type="dxa"/>
            <w:shd w:val="clear" w:color="auto" w:fill="BDD6EE" w:themeFill="accent5" w:themeFillTint="66"/>
          </w:tcPr>
          <w:p w14:paraId="7F388AAE" w14:textId="723A8856" w:rsidR="00192B09" w:rsidRDefault="002E1FCF" w:rsidP="0045734B">
            <w:pPr>
              <w:jc w:val="right"/>
              <w:rPr>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=SUM(ABOVE) </w:instrText>
            </w:r>
            <w:r>
              <w:rPr>
                <w:rFonts w:ascii="Arial" w:hAnsi="Arial" w:cs="Arial"/>
                <w:b/>
                <w:sz w:val="24"/>
                <w:szCs w:val="24"/>
              </w:rPr>
              <w:fldChar w:fldCharType="separate"/>
            </w:r>
            <w:r>
              <w:rPr>
                <w:rFonts w:ascii="Arial" w:hAnsi="Arial" w:cs="Arial"/>
                <w:b/>
                <w:noProof/>
                <w:sz w:val="24"/>
                <w:szCs w:val="24"/>
              </w:rPr>
              <w:t>336,068,535.33</w:t>
            </w:r>
            <w:r>
              <w:rPr>
                <w:rFonts w:ascii="Arial" w:hAnsi="Arial" w:cs="Arial"/>
                <w:b/>
                <w:sz w:val="24"/>
                <w:szCs w:val="24"/>
              </w:rPr>
              <w:fldChar w:fldCharType="end"/>
            </w:r>
          </w:p>
        </w:tc>
      </w:tr>
    </w:tbl>
    <w:p w14:paraId="4F775337" w14:textId="1FFF4C75" w:rsidR="007B35F8" w:rsidRDefault="007B35F8" w:rsidP="007B35F8">
      <w:pPr>
        <w:rPr>
          <w:rFonts w:ascii="Arial" w:hAnsi="Arial" w:cs="Arial"/>
          <w:b/>
          <w:sz w:val="24"/>
          <w:szCs w:val="24"/>
        </w:rPr>
      </w:pPr>
    </w:p>
    <w:tbl>
      <w:tblPr>
        <w:tblStyle w:val="TableGrid"/>
        <w:tblW w:w="14670" w:type="dxa"/>
        <w:tblInd w:w="-995" w:type="dxa"/>
        <w:tblLook w:val="04A0" w:firstRow="1" w:lastRow="0" w:firstColumn="1" w:lastColumn="0" w:noHBand="0" w:noVBand="1"/>
      </w:tblPr>
      <w:tblGrid>
        <w:gridCol w:w="9360"/>
        <w:gridCol w:w="5310"/>
      </w:tblGrid>
      <w:tr w:rsidR="00E802D1" w14:paraId="575392C7" w14:textId="77777777" w:rsidTr="00F656A2">
        <w:tc>
          <w:tcPr>
            <w:tcW w:w="14670" w:type="dxa"/>
            <w:gridSpan w:val="2"/>
            <w:shd w:val="clear" w:color="auto" w:fill="DEEAF6" w:themeFill="accent5" w:themeFillTint="33"/>
          </w:tcPr>
          <w:p w14:paraId="003A4AC8" w14:textId="2988C360" w:rsidR="00E802D1" w:rsidRDefault="00E802D1" w:rsidP="007B35F8">
            <w:pPr>
              <w:rPr>
                <w:rFonts w:ascii="Arial" w:hAnsi="Arial" w:cs="Arial"/>
                <w:b/>
                <w:sz w:val="24"/>
                <w:szCs w:val="24"/>
              </w:rPr>
            </w:pPr>
            <w:bookmarkStart w:id="3" w:name="_Hlk95558193"/>
            <w:r>
              <w:rPr>
                <w:rFonts w:ascii="Arial" w:hAnsi="Arial" w:cs="Arial"/>
                <w:b/>
                <w:sz w:val="24"/>
                <w:szCs w:val="24"/>
              </w:rPr>
              <w:t xml:space="preserve">Procurement Irregularities                                                                           </w:t>
            </w:r>
          </w:p>
        </w:tc>
      </w:tr>
      <w:tr w:rsidR="00C92E0B" w:rsidRPr="00213C4C" w14:paraId="5E82E601" w14:textId="77777777" w:rsidTr="00F656A2">
        <w:tc>
          <w:tcPr>
            <w:tcW w:w="9360" w:type="dxa"/>
            <w:shd w:val="clear" w:color="auto" w:fill="BDD6EE" w:themeFill="accent5" w:themeFillTint="66"/>
          </w:tcPr>
          <w:p w14:paraId="3C32B802" w14:textId="5009BE8B" w:rsidR="00C92E0B" w:rsidRDefault="00A13933" w:rsidP="007B35F8">
            <w:pPr>
              <w:rPr>
                <w:rFonts w:ascii="Arial" w:hAnsi="Arial" w:cs="Arial"/>
                <w:b/>
                <w:sz w:val="24"/>
                <w:szCs w:val="24"/>
              </w:rPr>
            </w:pPr>
            <w:r>
              <w:rPr>
                <w:rFonts w:ascii="Arial" w:hAnsi="Arial" w:cs="Arial"/>
                <w:sz w:val="24"/>
                <w:szCs w:val="24"/>
              </w:rPr>
              <w:t>Three</w:t>
            </w:r>
            <w:r w:rsidR="00EC3ED3">
              <w:rPr>
                <w:rFonts w:ascii="Arial" w:hAnsi="Arial" w:cs="Arial"/>
                <w:sz w:val="24"/>
                <w:szCs w:val="24"/>
              </w:rPr>
              <w:t xml:space="preserve"> </w:t>
            </w:r>
            <w:r w:rsidR="00EC3ED3" w:rsidRPr="001E1AC1">
              <w:rPr>
                <w:rFonts w:ascii="Arial" w:hAnsi="Arial" w:cs="Arial"/>
                <w:b/>
                <w:bCs/>
                <w:sz w:val="24"/>
                <w:szCs w:val="24"/>
              </w:rPr>
              <w:t>(</w:t>
            </w:r>
            <w:r w:rsidRPr="001E1AC1">
              <w:rPr>
                <w:rFonts w:ascii="Arial" w:hAnsi="Arial" w:cs="Arial"/>
                <w:b/>
                <w:bCs/>
                <w:sz w:val="24"/>
                <w:szCs w:val="24"/>
              </w:rPr>
              <w:t>3</w:t>
            </w:r>
            <w:r w:rsidR="00EC3ED3" w:rsidRPr="001E1AC1">
              <w:rPr>
                <w:rFonts w:ascii="Arial" w:hAnsi="Arial" w:cs="Arial"/>
                <w:b/>
                <w:bCs/>
                <w:sz w:val="24"/>
                <w:szCs w:val="24"/>
              </w:rPr>
              <w:t>)</w:t>
            </w:r>
            <w:r w:rsidR="00E802D1" w:rsidRPr="0045128D">
              <w:rPr>
                <w:rFonts w:ascii="Arial" w:hAnsi="Arial" w:cs="Arial"/>
                <w:sz w:val="24"/>
                <w:szCs w:val="24"/>
              </w:rPr>
              <w:t xml:space="preserve"> District Assembl</w:t>
            </w:r>
            <w:r>
              <w:rPr>
                <w:rFonts w:ascii="Arial" w:hAnsi="Arial" w:cs="Arial"/>
                <w:sz w:val="24"/>
                <w:szCs w:val="24"/>
              </w:rPr>
              <w:t>ies</w:t>
            </w:r>
            <w:r w:rsidR="00E802D1" w:rsidRPr="0045128D">
              <w:rPr>
                <w:rFonts w:ascii="Arial" w:hAnsi="Arial" w:cs="Arial"/>
                <w:sz w:val="24"/>
                <w:szCs w:val="24"/>
              </w:rPr>
              <w:t xml:space="preserve"> made procurement outside approved budget/Procurement Plan </w:t>
            </w:r>
          </w:p>
        </w:tc>
        <w:tc>
          <w:tcPr>
            <w:tcW w:w="5310" w:type="dxa"/>
            <w:shd w:val="clear" w:color="auto" w:fill="BDD6EE" w:themeFill="accent5" w:themeFillTint="66"/>
            <w:vAlign w:val="bottom"/>
          </w:tcPr>
          <w:p w14:paraId="00C9F32E" w14:textId="62D38BC3" w:rsidR="00C92E0B" w:rsidRPr="00213C4C" w:rsidRDefault="00EC3ED3" w:rsidP="00EC3ED3">
            <w:pPr>
              <w:jc w:val="right"/>
              <w:rPr>
                <w:rFonts w:ascii="Arial" w:hAnsi="Arial" w:cs="Arial"/>
                <w:sz w:val="24"/>
                <w:szCs w:val="24"/>
              </w:rPr>
            </w:pPr>
            <w:r w:rsidRPr="00213C4C">
              <w:rPr>
                <w:rFonts w:ascii="Arial" w:hAnsi="Arial" w:cs="Arial"/>
                <w:sz w:val="24"/>
                <w:szCs w:val="24"/>
              </w:rPr>
              <w:t xml:space="preserve">    </w:t>
            </w:r>
            <w:r w:rsidR="006E1E51" w:rsidRPr="00213C4C">
              <w:rPr>
                <w:rFonts w:ascii="Arial" w:eastAsia="Times New Roman" w:hAnsi="Arial" w:cs="Arial"/>
                <w:color w:val="000000"/>
                <w:sz w:val="24"/>
                <w:szCs w:val="24"/>
              </w:rPr>
              <w:t xml:space="preserve">  </w:t>
            </w:r>
            <w:r w:rsidR="00DD7FC3" w:rsidRPr="00213C4C">
              <w:rPr>
                <w:rFonts w:ascii="Arial" w:eastAsia="Times New Roman" w:hAnsi="Arial" w:cs="Arial"/>
                <w:color w:val="000000"/>
                <w:sz w:val="24"/>
                <w:szCs w:val="24"/>
              </w:rPr>
              <w:t>393,361.79</w:t>
            </w:r>
          </w:p>
        </w:tc>
      </w:tr>
      <w:tr w:rsidR="00C92E0B" w:rsidRPr="00213C4C" w14:paraId="4F816634" w14:textId="77777777" w:rsidTr="00F656A2">
        <w:tc>
          <w:tcPr>
            <w:tcW w:w="9360" w:type="dxa"/>
            <w:shd w:val="clear" w:color="auto" w:fill="DEEAF6" w:themeFill="accent5" w:themeFillTint="33"/>
          </w:tcPr>
          <w:p w14:paraId="5EBE9A57" w14:textId="79968818" w:rsidR="00C92E0B" w:rsidRPr="002E1FCF" w:rsidRDefault="00DD7FC3" w:rsidP="007B35F8">
            <w:pPr>
              <w:rPr>
                <w:rFonts w:ascii="Arial" w:hAnsi="Arial" w:cs="Arial"/>
                <w:b/>
                <w:sz w:val="24"/>
                <w:szCs w:val="24"/>
              </w:rPr>
            </w:pPr>
            <w:r w:rsidRPr="002E1FCF">
              <w:rPr>
                <w:rFonts w:ascii="Arial" w:hAnsi="Arial" w:cs="Arial"/>
                <w:b/>
                <w:bCs/>
                <w:sz w:val="24"/>
                <w:szCs w:val="24"/>
              </w:rPr>
              <w:t>5</w:t>
            </w:r>
            <w:r w:rsidR="001D5088" w:rsidRPr="002E1FCF">
              <w:rPr>
                <w:rFonts w:ascii="Arial" w:hAnsi="Arial" w:cs="Arial"/>
                <w:b/>
                <w:bCs/>
                <w:sz w:val="24"/>
                <w:szCs w:val="24"/>
              </w:rPr>
              <w:t>3</w:t>
            </w:r>
            <w:r w:rsidR="00A13933" w:rsidRPr="002E1FCF">
              <w:rPr>
                <w:rFonts w:ascii="Arial" w:hAnsi="Arial" w:cs="Arial"/>
                <w:sz w:val="24"/>
                <w:szCs w:val="24"/>
              </w:rPr>
              <w:t xml:space="preserve"> </w:t>
            </w:r>
            <w:r w:rsidR="001D5088" w:rsidRPr="002E1FCF">
              <w:rPr>
                <w:rFonts w:ascii="Arial" w:hAnsi="Arial" w:cs="Arial"/>
                <w:sz w:val="24"/>
                <w:szCs w:val="24"/>
              </w:rPr>
              <w:t xml:space="preserve">Assemblies failed to engage in Competitive Procurement </w:t>
            </w:r>
          </w:p>
        </w:tc>
        <w:tc>
          <w:tcPr>
            <w:tcW w:w="5310" w:type="dxa"/>
            <w:shd w:val="clear" w:color="auto" w:fill="DEEAF6" w:themeFill="accent5" w:themeFillTint="33"/>
          </w:tcPr>
          <w:p w14:paraId="5133E913" w14:textId="22D65FA0" w:rsidR="00C92E0B" w:rsidRPr="00213C4C" w:rsidRDefault="00A13933" w:rsidP="00EC3ED3">
            <w:pPr>
              <w:jc w:val="right"/>
              <w:rPr>
                <w:rFonts w:ascii="Arial" w:hAnsi="Arial" w:cs="Arial"/>
                <w:sz w:val="24"/>
                <w:szCs w:val="24"/>
              </w:rPr>
            </w:pPr>
            <w:r w:rsidRPr="00213C4C">
              <w:rPr>
                <w:rFonts w:ascii="Arial" w:eastAsia="Times New Roman" w:hAnsi="Arial" w:cs="Arial"/>
                <w:color w:val="000000"/>
                <w:sz w:val="24"/>
                <w:szCs w:val="24"/>
              </w:rPr>
              <w:t>2,581,950.74</w:t>
            </w:r>
          </w:p>
        </w:tc>
      </w:tr>
      <w:tr w:rsidR="00C92E0B" w:rsidRPr="00213C4C" w14:paraId="2662D972" w14:textId="77777777" w:rsidTr="00F656A2">
        <w:tc>
          <w:tcPr>
            <w:tcW w:w="9360" w:type="dxa"/>
            <w:shd w:val="clear" w:color="auto" w:fill="BDD6EE" w:themeFill="accent5" w:themeFillTint="66"/>
          </w:tcPr>
          <w:p w14:paraId="323AACBD" w14:textId="4CF8F110" w:rsidR="00C92E0B" w:rsidRPr="002E1FCF" w:rsidRDefault="001D5088" w:rsidP="007B35F8">
            <w:pPr>
              <w:rPr>
                <w:rFonts w:ascii="Arial" w:hAnsi="Arial" w:cs="Arial"/>
                <w:b/>
                <w:sz w:val="24"/>
                <w:szCs w:val="24"/>
              </w:rPr>
            </w:pPr>
            <w:r w:rsidRPr="002E1FCF">
              <w:rPr>
                <w:rFonts w:ascii="Arial" w:hAnsi="Arial" w:cs="Arial"/>
                <w:sz w:val="24"/>
                <w:szCs w:val="24"/>
              </w:rPr>
              <w:t>Sixty-nine (69) Assemblies failed to rout</w:t>
            </w:r>
            <w:r w:rsidR="00405B3B">
              <w:rPr>
                <w:rFonts w:ascii="Arial" w:hAnsi="Arial" w:cs="Arial"/>
                <w:sz w:val="24"/>
                <w:szCs w:val="24"/>
              </w:rPr>
              <w:t>e</w:t>
            </w:r>
            <w:r w:rsidRPr="002E1FCF">
              <w:rPr>
                <w:rFonts w:ascii="Arial" w:hAnsi="Arial" w:cs="Arial"/>
                <w:sz w:val="24"/>
                <w:szCs w:val="24"/>
              </w:rPr>
              <w:t xml:space="preserve"> purchases through stores </w:t>
            </w:r>
          </w:p>
        </w:tc>
        <w:tc>
          <w:tcPr>
            <w:tcW w:w="5310" w:type="dxa"/>
            <w:shd w:val="clear" w:color="auto" w:fill="BDD6EE" w:themeFill="accent5" w:themeFillTint="66"/>
            <w:vAlign w:val="bottom"/>
          </w:tcPr>
          <w:p w14:paraId="10018BF4" w14:textId="1A5DFBD8" w:rsidR="00C92E0B" w:rsidRPr="00213C4C" w:rsidRDefault="00A13933" w:rsidP="00EC3ED3">
            <w:pPr>
              <w:jc w:val="right"/>
              <w:rPr>
                <w:rFonts w:ascii="Arial" w:hAnsi="Arial" w:cs="Arial"/>
                <w:sz w:val="24"/>
                <w:szCs w:val="24"/>
              </w:rPr>
            </w:pPr>
            <w:r w:rsidRPr="00213C4C">
              <w:rPr>
                <w:rFonts w:ascii="Arial" w:eastAsia="Times New Roman" w:hAnsi="Arial" w:cs="Arial"/>
                <w:color w:val="000000"/>
                <w:sz w:val="24"/>
                <w:szCs w:val="24"/>
              </w:rPr>
              <w:t>6,249,250.00</w:t>
            </w:r>
          </w:p>
        </w:tc>
      </w:tr>
      <w:tr w:rsidR="00C92E0B" w:rsidRPr="00213C4C" w14:paraId="4F19D79C" w14:textId="77777777" w:rsidTr="00F656A2">
        <w:tc>
          <w:tcPr>
            <w:tcW w:w="9360" w:type="dxa"/>
            <w:shd w:val="clear" w:color="auto" w:fill="DEEAF6" w:themeFill="accent5" w:themeFillTint="33"/>
          </w:tcPr>
          <w:p w14:paraId="393CC108" w14:textId="5FB111FA" w:rsidR="00C92E0B" w:rsidRPr="002E1FCF" w:rsidRDefault="001D5088" w:rsidP="007B35F8">
            <w:pPr>
              <w:rPr>
                <w:rFonts w:ascii="Arial" w:hAnsi="Arial" w:cs="Arial"/>
                <w:b/>
                <w:sz w:val="24"/>
                <w:szCs w:val="24"/>
              </w:rPr>
            </w:pPr>
            <w:r w:rsidRPr="002E1FCF">
              <w:rPr>
                <w:rFonts w:ascii="Arial" w:hAnsi="Arial" w:cs="Arial"/>
                <w:b/>
                <w:bCs/>
                <w:sz w:val="24"/>
                <w:szCs w:val="24"/>
              </w:rPr>
              <w:t>2</w:t>
            </w:r>
            <w:r w:rsidR="00A13933" w:rsidRPr="002E1FCF">
              <w:rPr>
                <w:rFonts w:ascii="Arial" w:hAnsi="Arial" w:cs="Arial"/>
                <w:b/>
                <w:bCs/>
                <w:sz w:val="24"/>
                <w:szCs w:val="24"/>
              </w:rPr>
              <w:t>6</w:t>
            </w:r>
            <w:r w:rsidR="00A13933" w:rsidRPr="002E1FCF">
              <w:rPr>
                <w:rFonts w:ascii="Arial" w:hAnsi="Arial" w:cs="Arial"/>
                <w:sz w:val="24"/>
                <w:szCs w:val="24"/>
              </w:rPr>
              <w:t xml:space="preserve"> </w:t>
            </w:r>
            <w:r w:rsidRPr="002E1FCF">
              <w:rPr>
                <w:rFonts w:ascii="Arial" w:hAnsi="Arial" w:cs="Arial"/>
                <w:sz w:val="24"/>
                <w:szCs w:val="24"/>
              </w:rPr>
              <w:t xml:space="preserve">Assemblies failed to purchase from VAT Registered Entities </w:t>
            </w:r>
          </w:p>
        </w:tc>
        <w:tc>
          <w:tcPr>
            <w:tcW w:w="5310" w:type="dxa"/>
            <w:shd w:val="clear" w:color="auto" w:fill="DEEAF6" w:themeFill="accent5" w:themeFillTint="33"/>
          </w:tcPr>
          <w:p w14:paraId="6AC628D8" w14:textId="77D220DF" w:rsidR="00C92E0B" w:rsidRPr="00213C4C" w:rsidRDefault="00A13933" w:rsidP="00EC3ED3">
            <w:pPr>
              <w:jc w:val="right"/>
              <w:rPr>
                <w:rFonts w:ascii="Arial" w:hAnsi="Arial" w:cs="Arial"/>
                <w:sz w:val="24"/>
                <w:szCs w:val="24"/>
              </w:rPr>
            </w:pPr>
            <w:r w:rsidRPr="00213C4C">
              <w:rPr>
                <w:rFonts w:ascii="Arial" w:eastAsia="Times New Roman" w:hAnsi="Arial" w:cs="Arial"/>
                <w:color w:val="000000"/>
                <w:sz w:val="24"/>
                <w:szCs w:val="24"/>
              </w:rPr>
              <w:t xml:space="preserve">                   1,965,937.88</w:t>
            </w:r>
          </w:p>
        </w:tc>
      </w:tr>
      <w:tr w:rsidR="00C92E0B" w:rsidRPr="00213C4C" w14:paraId="134AF7FD" w14:textId="77777777" w:rsidTr="00F656A2">
        <w:tc>
          <w:tcPr>
            <w:tcW w:w="9360" w:type="dxa"/>
            <w:shd w:val="clear" w:color="auto" w:fill="BDD6EE" w:themeFill="accent5" w:themeFillTint="66"/>
          </w:tcPr>
          <w:p w14:paraId="2D71604D" w14:textId="6470F76A" w:rsidR="00C92E0B" w:rsidRPr="001D5088" w:rsidRDefault="00CF0EF8" w:rsidP="007B35F8">
            <w:pPr>
              <w:rPr>
                <w:rFonts w:ascii="Arial" w:hAnsi="Arial" w:cs="Arial"/>
                <w:bCs/>
                <w:sz w:val="24"/>
                <w:szCs w:val="24"/>
              </w:rPr>
            </w:pPr>
            <w:r w:rsidRPr="001E1AC1">
              <w:rPr>
                <w:rFonts w:ascii="Arial" w:hAnsi="Arial" w:cs="Arial"/>
                <w:b/>
                <w:sz w:val="24"/>
                <w:szCs w:val="24"/>
              </w:rPr>
              <w:t>56</w:t>
            </w:r>
            <w:r w:rsidR="001D5088" w:rsidRPr="001D5088">
              <w:rPr>
                <w:rFonts w:ascii="Arial" w:hAnsi="Arial" w:cs="Arial"/>
                <w:bCs/>
                <w:sz w:val="24"/>
                <w:szCs w:val="24"/>
              </w:rPr>
              <w:t xml:space="preserve"> Assemblies made payments for Works Without Works Order </w:t>
            </w:r>
            <w:r w:rsidR="001D5088">
              <w:rPr>
                <w:rFonts w:ascii="Arial" w:hAnsi="Arial" w:cs="Arial"/>
                <w:bCs/>
                <w:sz w:val="24"/>
                <w:szCs w:val="24"/>
              </w:rPr>
              <w:t xml:space="preserve">and </w:t>
            </w:r>
            <w:r w:rsidR="001D5088" w:rsidRPr="001D5088">
              <w:rPr>
                <w:rFonts w:ascii="Arial" w:hAnsi="Arial" w:cs="Arial"/>
                <w:bCs/>
                <w:sz w:val="24"/>
                <w:szCs w:val="24"/>
              </w:rPr>
              <w:t xml:space="preserve">Monitoring Report </w:t>
            </w:r>
          </w:p>
        </w:tc>
        <w:tc>
          <w:tcPr>
            <w:tcW w:w="5310" w:type="dxa"/>
            <w:shd w:val="clear" w:color="auto" w:fill="BDD6EE" w:themeFill="accent5" w:themeFillTint="66"/>
          </w:tcPr>
          <w:p w14:paraId="718841A3" w14:textId="482E3896" w:rsidR="00C92E0B" w:rsidRPr="00213C4C" w:rsidRDefault="00CF0EF8" w:rsidP="00EC3ED3">
            <w:pPr>
              <w:jc w:val="right"/>
              <w:rPr>
                <w:rFonts w:ascii="Arial" w:hAnsi="Arial" w:cs="Arial"/>
                <w:sz w:val="24"/>
                <w:szCs w:val="24"/>
              </w:rPr>
            </w:pPr>
            <w:r w:rsidRPr="00213C4C">
              <w:rPr>
                <w:rFonts w:ascii="Arial" w:eastAsia="Times New Roman" w:hAnsi="Arial" w:cs="Arial"/>
                <w:color w:val="000000"/>
                <w:sz w:val="24"/>
                <w:szCs w:val="24"/>
              </w:rPr>
              <w:t>7,928,247.15</w:t>
            </w:r>
          </w:p>
        </w:tc>
      </w:tr>
      <w:tr w:rsidR="00CF0EF8" w:rsidRPr="00213C4C" w14:paraId="2ACF1009" w14:textId="77777777" w:rsidTr="00213C4C">
        <w:tc>
          <w:tcPr>
            <w:tcW w:w="9360" w:type="dxa"/>
            <w:shd w:val="clear" w:color="auto" w:fill="DEEAF6" w:themeFill="accent5" w:themeFillTint="33"/>
          </w:tcPr>
          <w:p w14:paraId="7AB5D9EC" w14:textId="70500CAA" w:rsidR="00CF0EF8" w:rsidRDefault="00CF0EF8" w:rsidP="007B35F8">
            <w:pPr>
              <w:rPr>
                <w:rFonts w:ascii="Arial" w:hAnsi="Arial" w:cs="Arial"/>
                <w:bCs/>
                <w:sz w:val="24"/>
                <w:szCs w:val="24"/>
              </w:rPr>
            </w:pPr>
            <w:r w:rsidRPr="001E1AC1">
              <w:rPr>
                <w:rFonts w:ascii="Arial" w:hAnsi="Arial" w:cs="Arial"/>
                <w:b/>
                <w:sz w:val="24"/>
                <w:szCs w:val="24"/>
              </w:rPr>
              <w:t>11</w:t>
            </w:r>
            <w:r>
              <w:rPr>
                <w:rFonts w:ascii="Arial" w:hAnsi="Arial" w:cs="Arial"/>
                <w:bCs/>
                <w:sz w:val="24"/>
                <w:szCs w:val="24"/>
              </w:rPr>
              <w:t xml:space="preserve"> Assemblies failed to account for stores</w:t>
            </w:r>
          </w:p>
        </w:tc>
        <w:tc>
          <w:tcPr>
            <w:tcW w:w="5310" w:type="dxa"/>
            <w:shd w:val="clear" w:color="auto" w:fill="DEEAF6" w:themeFill="accent5" w:themeFillTint="33"/>
          </w:tcPr>
          <w:p w14:paraId="2D7634A9" w14:textId="28A4108D" w:rsidR="00CF0EF8" w:rsidRPr="00213C4C" w:rsidRDefault="00CF0EF8" w:rsidP="00EC3ED3">
            <w:pPr>
              <w:jc w:val="right"/>
              <w:rPr>
                <w:rFonts w:ascii="Arial" w:eastAsia="Times New Roman" w:hAnsi="Arial" w:cs="Arial"/>
                <w:color w:val="000000"/>
                <w:sz w:val="24"/>
                <w:szCs w:val="24"/>
              </w:rPr>
            </w:pPr>
            <w:r w:rsidRPr="00213C4C">
              <w:rPr>
                <w:rFonts w:ascii="Arial" w:eastAsia="Times New Roman" w:hAnsi="Arial" w:cs="Arial"/>
                <w:color w:val="000000"/>
                <w:sz w:val="24"/>
                <w:szCs w:val="24"/>
              </w:rPr>
              <w:t>1,110,521.31</w:t>
            </w:r>
          </w:p>
        </w:tc>
      </w:tr>
      <w:tr w:rsidR="00CF0EF8" w:rsidRPr="00213C4C" w14:paraId="7C1ACB0C" w14:textId="77777777" w:rsidTr="00F656A2">
        <w:tc>
          <w:tcPr>
            <w:tcW w:w="9360" w:type="dxa"/>
            <w:shd w:val="clear" w:color="auto" w:fill="BDD6EE" w:themeFill="accent5" w:themeFillTint="66"/>
          </w:tcPr>
          <w:p w14:paraId="415E6E87" w14:textId="50B9414A" w:rsidR="00CF0EF8" w:rsidRDefault="00CF0EF8" w:rsidP="007B35F8">
            <w:pPr>
              <w:rPr>
                <w:rFonts w:ascii="Arial" w:hAnsi="Arial" w:cs="Arial"/>
                <w:bCs/>
                <w:sz w:val="24"/>
                <w:szCs w:val="24"/>
              </w:rPr>
            </w:pPr>
            <w:r>
              <w:rPr>
                <w:rFonts w:ascii="Arial" w:hAnsi="Arial" w:cs="Arial"/>
                <w:bCs/>
                <w:sz w:val="24"/>
                <w:szCs w:val="24"/>
              </w:rPr>
              <w:t xml:space="preserve">Three </w:t>
            </w:r>
            <w:r w:rsidRPr="001E1AC1">
              <w:rPr>
                <w:rFonts w:ascii="Arial" w:hAnsi="Arial" w:cs="Arial"/>
                <w:b/>
                <w:sz w:val="24"/>
                <w:szCs w:val="24"/>
              </w:rPr>
              <w:t>(3)</w:t>
            </w:r>
            <w:r>
              <w:rPr>
                <w:rFonts w:ascii="Arial" w:hAnsi="Arial" w:cs="Arial"/>
                <w:bCs/>
                <w:sz w:val="24"/>
                <w:szCs w:val="24"/>
              </w:rPr>
              <w:t xml:space="preserve"> Assemblies made procurement without approval from ETC/PPA</w:t>
            </w:r>
          </w:p>
        </w:tc>
        <w:tc>
          <w:tcPr>
            <w:tcW w:w="5310" w:type="dxa"/>
            <w:shd w:val="clear" w:color="auto" w:fill="BDD6EE" w:themeFill="accent5" w:themeFillTint="66"/>
          </w:tcPr>
          <w:p w14:paraId="5EC30EC7" w14:textId="04FA12E7" w:rsidR="00CF0EF8" w:rsidRPr="00213C4C" w:rsidRDefault="00CF0EF8" w:rsidP="00EC3ED3">
            <w:pPr>
              <w:jc w:val="right"/>
              <w:rPr>
                <w:rFonts w:ascii="Arial" w:eastAsia="Times New Roman" w:hAnsi="Arial" w:cs="Arial"/>
                <w:color w:val="000000"/>
                <w:sz w:val="24"/>
                <w:szCs w:val="24"/>
              </w:rPr>
            </w:pPr>
            <w:r w:rsidRPr="00213C4C">
              <w:rPr>
                <w:rFonts w:ascii="Arial" w:eastAsia="Times New Roman" w:hAnsi="Arial" w:cs="Arial"/>
                <w:color w:val="000000"/>
                <w:sz w:val="24"/>
                <w:szCs w:val="24"/>
              </w:rPr>
              <w:t>358,357.30</w:t>
            </w:r>
          </w:p>
        </w:tc>
      </w:tr>
      <w:tr w:rsidR="00C92E0B" w14:paraId="33EA5FB3" w14:textId="77777777" w:rsidTr="00F656A2">
        <w:tc>
          <w:tcPr>
            <w:tcW w:w="9360" w:type="dxa"/>
            <w:shd w:val="clear" w:color="auto" w:fill="DEEAF6" w:themeFill="accent5" w:themeFillTint="33"/>
          </w:tcPr>
          <w:p w14:paraId="3E185C6F" w14:textId="0175A909" w:rsidR="00C92E0B" w:rsidRDefault="00EC3ED3" w:rsidP="007B35F8">
            <w:pPr>
              <w:rPr>
                <w:rFonts w:ascii="Arial" w:hAnsi="Arial" w:cs="Arial"/>
                <w:b/>
                <w:sz w:val="24"/>
                <w:szCs w:val="24"/>
              </w:rPr>
            </w:pPr>
            <w:r>
              <w:rPr>
                <w:rFonts w:ascii="Arial" w:hAnsi="Arial" w:cs="Arial"/>
                <w:b/>
                <w:sz w:val="24"/>
                <w:szCs w:val="24"/>
              </w:rPr>
              <w:t>Total</w:t>
            </w:r>
          </w:p>
        </w:tc>
        <w:tc>
          <w:tcPr>
            <w:tcW w:w="5310" w:type="dxa"/>
            <w:shd w:val="clear" w:color="auto" w:fill="DEEAF6" w:themeFill="accent5" w:themeFillTint="33"/>
          </w:tcPr>
          <w:p w14:paraId="479ED8A7" w14:textId="2A11689A" w:rsidR="00C92E0B" w:rsidRDefault="00213C4C" w:rsidP="00EC3ED3">
            <w:pPr>
              <w:jc w:val="right"/>
              <w:rPr>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=SUM(ABOVE) </w:instrText>
            </w:r>
            <w:r>
              <w:rPr>
                <w:rFonts w:ascii="Arial" w:hAnsi="Arial" w:cs="Arial"/>
                <w:b/>
                <w:sz w:val="24"/>
                <w:szCs w:val="24"/>
              </w:rPr>
              <w:fldChar w:fldCharType="separate"/>
            </w:r>
            <w:r>
              <w:rPr>
                <w:rFonts w:ascii="Arial" w:hAnsi="Arial" w:cs="Arial"/>
                <w:b/>
                <w:noProof/>
                <w:sz w:val="24"/>
                <w:szCs w:val="24"/>
              </w:rPr>
              <w:t>20,587,626.17</w:t>
            </w:r>
            <w:r>
              <w:rPr>
                <w:rFonts w:ascii="Arial" w:hAnsi="Arial" w:cs="Arial"/>
                <w:b/>
                <w:sz w:val="24"/>
                <w:szCs w:val="24"/>
              </w:rPr>
              <w:fldChar w:fldCharType="end"/>
            </w:r>
          </w:p>
        </w:tc>
      </w:tr>
      <w:bookmarkEnd w:id="3"/>
    </w:tbl>
    <w:p w14:paraId="2024EC10" w14:textId="3FD1CE3A" w:rsidR="00C92E0B" w:rsidRDefault="00C92E0B" w:rsidP="007B35F8">
      <w:pPr>
        <w:rPr>
          <w:rFonts w:ascii="Arial" w:hAnsi="Arial" w:cs="Arial"/>
          <w:b/>
          <w:sz w:val="24"/>
          <w:szCs w:val="24"/>
        </w:rPr>
      </w:pPr>
    </w:p>
    <w:tbl>
      <w:tblPr>
        <w:tblStyle w:val="TableGrid"/>
        <w:tblW w:w="14670" w:type="dxa"/>
        <w:tblInd w:w="-995" w:type="dxa"/>
        <w:tblLook w:val="04A0" w:firstRow="1" w:lastRow="0" w:firstColumn="1" w:lastColumn="0" w:noHBand="0" w:noVBand="1"/>
      </w:tblPr>
      <w:tblGrid>
        <w:gridCol w:w="9360"/>
        <w:gridCol w:w="5310"/>
      </w:tblGrid>
      <w:tr w:rsidR="007B3AB8" w14:paraId="23821850" w14:textId="77777777" w:rsidTr="00EE1841">
        <w:tc>
          <w:tcPr>
            <w:tcW w:w="14670" w:type="dxa"/>
            <w:gridSpan w:val="2"/>
            <w:shd w:val="clear" w:color="auto" w:fill="DEEAF6" w:themeFill="accent5" w:themeFillTint="33"/>
          </w:tcPr>
          <w:p w14:paraId="49FDAA7B" w14:textId="4A1D5B8E" w:rsidR="007B3AB8" w:rsidRDefault="007B3AB8" w:rsidP="00EE1841">
            <w:pPr>
              <w:rPr>
                <w:rFonts w:ascii="Arial" w:hAnsi="Arial" w:cs="Arial"/>
                <w:b/>
                <w:sz w:val="24"/>
                <w:szCs w:val="24"/>
              </w:rPr>
            </w:pPr>
            <w:r>
              <w:rPr>
                <w:rFonts w:ascii="Arial" w:hAnsi="Arial" w:cs="Arial"/>
                <w:b/>
                <w:sz w:val="24"/>
                <w:szCs w:val="24"/>
              </w:rPr>
              <w:t xml:space="preserve">Cash Irregularities                                                                           </w:t>
            </w:r>
          </w:p>
        </w:tc>
      </w:tr>
      <w:tr w:rsidR="007B3AB8" w14:paraId="733BC586" w14:textId="77777777" w:rsidTr="00EE1841">
        <w:tc>
          <w:tcPr>
            <w:tcW w:w="9360" w:type="dxa"/>
            <w:shd w:val="clear" w:color="auto" w:fill="BDD6EE" w:themeFill="accent5" w:themeFillTint="66"/>
          </w:tcPr>
          <w:p w14:paraId="50EB708E" w14:textId="6E7F88DF" w:rsidR="007B3AB8" w:rsidRDefault="00F67831" w:rsidP="00EE1841">
            <w:pPr>
              <w:rPr>
                <w:rFonts w:ascii="Arial" w:hAnsi="Arial" w:cs="Arial"/>
                <w:b/>
                <w:sz w:val="24"/>
                <w:szCs w:val="24"/>
              </w:rPr>
            </w:pPr>
            <w:r w:rsidRPr="001E1AC1">
              <w:rPr>
                <w:rFonts w:ascii="Arial" w:hAnsi="Arial" w:cs="Arial"/>
                <w:b/>
                <w:bCs/>
                <w:sz w:val="24"/>
                <w:szCs w:val="24"/>
              </w:rPr>
              <w:t>32</w:t>
            </w:r>
            <w:r w:rsidR="002E49A2">
              <w:rPr>
                <w:rFonts w:ascii="Arial" w:hAnsi="Arial" w:cs="Arial"/>
                <w:sz w:val="24"/>
                <w:szCs w:val="24"/>
              </w:rPr>
              <w:t xml:space="preserve"> </w:t>
            </w:r>
            <w:r w:rsidR="007B3AB8" w:rsidRPr="00A12A06">
              <w:rPr>
                <w:rFonts w:ascii="Arial" w:hAnsi="Arial" w:cs="Arial"/>
                <w:sz w:val="24"/>
                <w:szCs w:val="24"/>
              </w:rPr>
              <w:t xml:space="preserve">Assemblies failed to authorize payment vouchers </w:t>
            </w:r>
          </w:p>
        </w:tc>
        <w:tc>
          <w:tcPr>
            <w:tcW w:w="5310" w:type="dxa"/>
            <w:shd w:val="clear" w:color="auto" w:fill="BDD6EE" w:themeFill="accent5" w:themeFillTint="66"/>
            <w:vAlign w:val="bottom"/>
          </w:tcPr>
          <w:p w14:paraId="7349D9F7" w14:textId="3A1CD9C0" w:rsidR="007B3AB8" w:rsidRPr="00FE3110" w:rsidRDefault="007B3AB8" w:rsidP="00EE1841">
            <w:pPr>
              <w:jc w:val="right"/>
              <w:rPr>
                <w:rFonts w:ascii="Arial" w:hAnsi="Arial" w:cs="Arial"/>
                <w:sz w:val="24"/>
                <w:szCs w:val="24"/>
              </w:rPr>
            </w:pPr>
            <w:r w:rsidRPr="00FE3110">
              <w:rPr>
                <w:rFonts w:ascii="Arial" w:hAnsi="Arial" w:cs="Arial"/>
                <w:sz w:val="24"/>
                <w:szCs w:val="24"/>
              </w:rPr>
              <w:t xml:space="preserve">    </w:t>
            </w:r>
            <w:r w:rsidR="00381D1C" w:rsidRPr="00FE3110">
              <w:rPr>
                <w:rFonts w:ascii="Arial" w:eastAsia="Times New Roman" w:hAnsi="Arial" w:cs="Arial"/>
                <w:color w:val="000000"/>
                <w:sz w:val="24"/>
                <w:szCs w:val="24"/>
              </w:rPr>
              <w:t>13,166,035.92</w:t>
            </w:r>
          </w:p>
        </w:tc>
      </w:tr>
      <w:tr w:rsidR="007B3AB8" w14:paraId="029DEBA0" w14:textId="77777777" w:rsidTr="00EE1841">
        <w:tc>
          <w:tcPr>
            <w:tcW w:w="9360" w:type="dxa"/>
            <w:shd w:val="clear" w:color="auto" w:fill="DEEAF6" w:themeFill="accent5" w:themeFillTint="33"/>
          </w:tcPr>
          <w:p w14:paraId="57159BFE" w14:textId="09A0E06C" w:rsidR="007B3AB8" w:rsidRDefault="002E49A2" w:rsidP="00EE1841">
            <w:pPr>
              <w:rPr>
                <w:rFonts w:ascii="Arial" w:hAnsi="Arial" w:cs="Arial"/>
                <w:b/>
                <w:sz w:val="24"/>
                <w:szCs w:val="24"/>
              </w:rPr>
            </w:pPr>
            <w:r w:rsidRPr="001E1AC1">
              <w:rPr>
                <w:rFonts w:ascii="Arial" w:hAnsi="Arial" w:cs="Arial"/>
                <w:b/>
                <w:bCs/>
                <w:sz w:val="24"/>
                <w:szCs w:val="24"/>
              </w:rPr>
              <w:t>162</w:t>
            </w:r>
            <w:r>
              <w:rPr>
                <w:rFonts w:ascii="Arial" w:hAnsi="Arial" w:cs="Arial"/>
                <w:sz w:val="24"/>
                <w:szCs w:val="24"/>
              </w:rPr>
              <w:t xml:space="preserve"> </w:t>
            </w:r>
            <w:r w:rsidR="007B3AB8" w:rsidRPr="00A12A06">
              <w:rPr>
                <w:rFonts w:ascii="Arial" w:hAnsi="Arial" w:cs="Arial"/>
                <w:sz w:val="24"/>
                <w:szCs w:val="24"/>
              </w:rPr>
              <w:t xml:space="preserve">Assemblies failed to support PVs with relevant documents </w:t>
            </w:r>
          </w:p>
        </w:tc>
        <w:tc>
          <w:tcPr>
            <w:tcW w:w="5310" w:type="dxa"/>
            <w:shd w:val="clear" w:color="auto" w:fill="DEEAF6" w:themeFill="accent5" w:themeFillTint="33"/>
          </w:tcPr>
          <w:p w14:paraId="730E31EB" w14:textId="4CC16201" w:rsidR="007B3AB8" w:rsidRPr="00FE3110" w:rsidRDefault="00593C37" w:rsidP="00EE1841">
            <w:pPr>
              <w:jc w:val="right"/>
              <w:rPr>
                <w:rFonts w:ascii="Arial" w:hAnsi="Arial" w:cs="Arial"/>
                <w:sz w:val="24"/>
                <w:szCs w:val="24"/>
              </w:rPr>
            </w:pPr>
            <w:r w:rsidRPr="00FE3110">
              <w:rPr>
                <w:rFonts w:ascii="Arial" w:eastAsia="Times New Roman" w:hAnsi="Arial" w:cs="Arial"/>
                <w:color w:val="000000"/>
                <w:sz w:val="24"/>
                <w:szCs w:val="24"/>
              </w:rPr>
              <w:t>91,403,528.33</w:t>
            </w:r>
          </w:p>
        </w:tc>
      </w:tr>
      <w:tr w:rsidR="007B3AB8" w14:paraId="1247C1D0" w14:textId="77777777" w:rsidTr="00EE1841">
        <w:tc>
          <w:tcPr>
            <w:tcW w:w="9360" w:type="dxa"/>
            <w:shd w:val="clear" w:color="auto" w:fill="BDD6EE" w:themeFill="accent5" w:themeFillTint="66"/>
          </w:tcPr>
          <w:p w14:paraId="7F651849" w14:textId="087879E7" w:rsidR="007B3AB8" w:rsidRDefault="003A3A6A" w:rsidP="00EE1841">
            <w:pPr>
              <w:rPr>
                <w:rFonts w:ascii="Arial" w:hAnsi="Arial" w:cs="Arial"/>
                <w:b/>
                <w:sz w:val="24"/>
                <w:szCs w:val="24"/>
              </w:rPr>
            </w:pPr>
            <w:r w:rsidRPr="001E1AC1">
              <w:rPr>
                <w:rFonts w:ascii="Arial" w:hAnsi="Arial" w:cs="Arial"/>
                <w:b/>
                <w:bCs/>
                <w:sz w:val="24"/>
                <w:szCs w:val="24"/>
              </w:rPr>
              <w:t>29</w:t>
            </w:r>
            <w:r>
              <w:rPr>
                <w:rFonts w:ascii="Arial" w:hAnsi="Arial" w:cs="Arial"/>
                <w:sz w:val="24"/>
                <w:szCs w:val="24"/>
              </w:rPr>
              <w:t xml:space="preserve"> </w:t>
            </w:r>
            <w:r w:rsidR="007B3AB8" w:rsidRPr="00A12A06">
              <w:rPr>
                <w:rFonts w:ascii="Arial" w:hAnsi="Arial" w:cs="Arial"/>
                <w:sz w:val="24"/>
                <w:szCs w:val="24"/>
              </w:rPr>
              <w:t xml:space="preserve">Assemblies have not Retired Imprest </w:t>
            </w:r>
          </w:p>
        </w:tc>
        <w:tc>
          <w:tcPr>
            <w:tcW w:w="5310" w:type="dxa"/>
            <w:shd w:val="clear" w:color="auto" w:fill="BDD6EE" w:themeFill="accent5" w:themeFillTint="66"/>
            <w:vAlign w:val="bottom"/>
          </w:tcPr>
          <w:p w14:paraId="6461AD71" w14:textId="2A5B71C8" w:rsidR="007B3AB8" w:rsidRPr="00FE3110" w:rsidRDefault="00593C37" w:rsidP="00EE1841">
            <w:pPr>
              <w:jc w:val="right"/>
              <w:rPr>
                <w:rFonts w:ascii="Arial" w:hAnsi="Arial" w:cs="Arial"/>
                <w:sz w:val="24"/>
                <w:szCs w:val="24"/>
              </w:rPr>
            </w:pPr>
            <w:r w:rsidRPr="00FE3110">
              <w:rPr>
                <w:rFonts w:ascii="Arial" w:eastAsia="Times New Roman" w:hAnsi="Arial" w:cs="Arial"/>
                <w:color w:val="000000"/>
                <w:sz w:val="24"/>
                <w:szCs w:val="24"/>
              </w:rPr>
              <w:t>5,517,661.68</w:t>
            </w:r>
          </w:p>
        </w:tc>
      </w:tr>
      <w:tr w:rsidR="007B3AB8" w14:paraId="43F6FB6F" w14:textId="77777777" w:rsidTr="00EE1841">
        <w:tc>
          <w:tcPr>
            <w:tcW w:w="9360" w:type="dxa"/>
            <w:shd w:val="clear" w:color="auto" w:fill="DEEAF6" w:themeFill="accent5" w:themeFillTint="33"/>
          </w:tcPr>
          <w:p w14:paraId="65E30268" w14:textId="77641FC2" w:rsidR="007B3AB8" w:rsidRDefault="003A3A6A" w:rsidP="00EE1841">
            <w:pPr>
              <w:rPr>
                <w:rFonts w:ascii="Arial" w:hAnsi="Arial" w:cs="Arial"/>
                <w:b/>
                <w:sz w:val="24"/>
                <w:szCs w:val="24"/>
              </w:rPr>
            </w:pPr>
            <w:r w:rsidRPr="001E1AC1">
              <w:rPr>
                <w:rFonts w:ascii="Arial" w:hAnsi="Arial" w:cs="Arial"/>
                <w:b/>
                <w:bCs/>
                <w:sz w:val="24"/>
                <w:szCs w:val="24"/>
              </w:rPr>
              <w:t>85</w:t>
            </w:r>
            <w:r>
              <w:rPr>
                <w:rFonts w:ascii="Arial" w:hAnsi="Arial" w:cs="Arial"/>
                <w:sz w:val="24"/>
                <w:szCs w:val="24"/>
              </w:rPr>
              <w:t xml:space="preserve"> </w:t>
            </w:r>
            <w:r w:rsidR="007B3AB8" w:rsidRPr="00A12A06">
              <w:rPr>
                <w:rFonts w:ascii="Arial" w:hAnsi="Arial" w:cs="Arial"/>
                <w:sz w:val="24"/>
                <w:szCs w:val="24"/>
              </w:rPr>
              <w:t xml:space="preserve">Assemblies failed to account for revenue collected </w:t>
            </w:r>
          </w:p>
        </w:tc>
        <w:tc>
          <w:tcPr>
            <w:tcW w:w="5310" w:type="dxa"/>
            <w:shd w:val="clear" w:color="auto" w:fill="DEEAF6" w:themeFill="accent5" w:themeFillTint="33"/>
          </w:tcPr>
          <w:p w14:paraId="50E03250" w14:textId="4C5FF8EB" w:rsidR="007B3AB8" w:rsidRPr="00FE3110" w:rsidRDefault="00593C37" w:rsidP="00EE1841">
            <w:pPr>
              <w:jc w:val="right"/>
              <w:rPr>
                <w:rFonts w:ascii="Arial" w:hAnsi="Arial" w:cs="Arial"/>
                <w:sz w:val="24"/>
                <w:szCs w:val="24"/>
              </w:rPr>
            </w:pPr>
            <w:r w:rsidRPr="00FE3110">
              <w:rPr>
                <w:rFonts w:ascii="Arial" w:eastAsia="Times New Roman" w:hAnsi="Arial" w:cs="Arial"/>
                <w:color w:val="000000"/>
                <w:sz w:val="24"/>
                <w:szCs w:val="24"/>
              </w:rPr>
              <w:t>15,570,091.79</w:t>
            </w:r>
          </w:p>
        </w:tc>
      </w:tr>
      <w:tr w:rsidR="007B3AB8" w14:paraId="4456D94F" w14:textId="77777777" w:rsidTr="00EE1841">
        <w:tc>
          <w:tcPr>
            <w:tcW w:w="9360" w:type="dxa"/>
            <w:shd w:val="clear" w:color="auto" w:fill="BDD6EE" w:themeFill="accent5" w:themeFillTint="66"/>
          </w:tcPr>
          <w:p w14:paraId="75189907" w14:textId="20E851DD" w:rsidR="007B3AB8" w:rsidRPr="001D5088" w:rsidRDefault="00061D06" w:rsidP="00EE1841">
            <w:pPr>
              <w:rPr>
                <w:rFonts w:ascii="Arial" w:hAnsi="Arial" w:cs="Arial"/>
                <w:bCs/>
                <w:sz w:val="24"/>
                <w:szCs w:val="24"/>
              </w:rPr>
            </w:pPr>
            <w:r w:rsidRPr="00061D06">
              <w:rPr>
                <w:rFonts w:ascii="Arial" w:hAnsi="Arial" w:cs="Arial"/>
                <w:bCs/>
                <w:sz w:val="24"/>
                <w:szCs w:val="24"/>
              </w:rPr>
              <w:t xml:space="preserve">Payees of </w:t>
            </w:r>
            <w:r w:rsidR="003A3A6A" w:rsidRPr="001E1AC1">
              <w:rPr>
                <w:rFonts w:ascii="Arial" w:hAnsi="Arial" w:cs="Arial"/>
                <w:b/>
                <w:sz w:val="24"/>
                <w:szCs w:val="24"/>
              </w:rPr>
              <w:t>7</w:t>
            </w:r>
            <w:r w:rsidRPr="001E1AC1">
              <w:rPr>
                <w:rFonts w:ascii="Arial" w:hAnsi="Arial" w:cs="Arial"/>
                <w:b/>
                <w:sz w:val="24"/>
                <w:szCs w:val="24"/>
              </w:rPr>
              <w:t>3</w:t>
            </w:r>
            <w:r w:rsidRPr="00061D06">
              <w:rPr>
                <w:rFonts w:ascii="Arial" w:hAnsi="Arial" w:cs="Arial"/>
                <w:bCs/>
                <w:sz w:val="24"/>
                <w:szCs w:val="24"/>
              </w:rPr>
              <w:t xml:space="preserve"> Assemblies failed to acknowledge Payment Vouchers </w:t>
            </w:r>
          </w:p>
        </w:tc>
        <w:tc>
          <w:tcPr>
            <w:tcW w:w="5310" w:type="dxa"/>
            <w:shd w:val="clear" w:color="auto" w:fill="BDD6EE" w:themeFill="accent5" w:themeFillTint="66"/>
          </w:tcPr>
          <w:p w14:paraId="4BB39B3A" w14:textId="484565DF" w:rsidR="007B3AB8" w:rsidRPr="00FE3110" w:rsidRDefault="00593C37" w:rsidP="00EE1841">
            <w:pPr>
              <w:jc w:val="right"/>
              <w:rPr>
                <w:rFonts w:ascii="Arial" w:hAnsi="Arial" w:cs="Arial"/>
                <w:sz w:val="24"/>
                <w:szCs w:val="24"/>
              </w:rPr>
            </w:pPr>
            <w:r w:rsidRPr="00FE3110">
              <w:rPr>
                <w:rFonts w:ascii="Arial" w:eastAsia="Times New Roman" w:hAnsi="Arial" w:cs="Arial"/>
                <w:color w:val="000000"/>
                <w:sz w:val="24"/>
                <w:szCs w:val="24"/>
              </w:rPr>
              <w:t>30,447,556.14</w:t>
            </w:r>
          </w:p>
        </w:tc>
      </w:tr>
      <w:tr w:rsidR="00061D06" w14:paraId="4FC49C60" w14:textId="77777777" w:rsidTr="00213C4C">
        <w:tc>
          <w:tcPr>
            <w:tcW w:w="9360" w:type="dxa"/>
            <w:shd w:val="clear" w:color="auto" w:fill="DEEAF6" w:themeFill="accent5" w:themeFillTint="33"/>
          </w:tcPr>
          <w:p w14:paraId="105D9CFB" w14:textId="7B954BCF" w:rsidR="00061D06" w:rsidRPr="00061D06" w:rsidRDefault="005B4DE7" w:rsidP="00EE1841">
            <w:pPr>
              <w:rPr>
                <w:rFonts w:ascii="Arial" w:hAnsi="Arial" w:cs="Arial"/>
                <w:bCs/>
                <w:sz w:val="24"/>
                <w:szCs w:val="24"/>
              </w:rPr>
            </w:pPr>
            <w:r w:rsidRPr="001E1AC1">
              <w:rPr>
                <w:rFonts w:ascii="Arial" w:hAnsi="Arial" w:cs="Arial"/>
                <w:b/>
                <w:sz w:val="24"/>
                <w:szCs w:val="24"/>
              </w:rPr>
              <w:t>36</w:t>
            </w:r>
            <w:r>
              <w:rPr>
                <w:rFonts w:ascii="Arial" w:hAnsi="Arial" w:cs="Arial"/>
                <w:bCs/>
                <w:sz w:val="24"/>
                <w:szCs w:val="24"/>
              </w:rPr>
              <w:t xml:space="preserve"> </w:t>
            </w:r>
            <w:r w:rsidR="00061D06" w:rsidRPr="00061D06">
              <w:rPr>
                <w:rFonts w:ascii="Arial" w:hAnsi="Arial" w:cs="Arial"/>
                <w:bCs/>
                <w:sz w:val="24"/>
                <w:szCs w:val="24"/>
              </w:rPr>
              <w:t xml:space="preserve">Assemblies made payments </w:t>
            </w:r>
            <w:r>
              <w:rPr>
                <w:rFonts w:ascii="Arial" w:hAnsi="Arial" w:cs="Arial"/>
                <w:bCs/>
                <w:sz w:val="24"/>
                <w:szCs w:val="24"/>
              </w:rPr>
              <w:t>outside GIFMIS</w:t>
            </w:r>
            <w:r w:rsidR="00061D06" w:rsidRPr="00061D06">
              <w:rPr>
                <w:rFonts w:ascii="Arial" w:hAnsi="Arial" w:cs="Arial"/>
                <w:bCs/>
                <w:sz w:val="24"/>
                <w:szCs w:val="24"/>
              </w:rPr>
              <w:t xml:space="preserve">  </w:t>
            </w:r>
          </w:p>
        </w:tc>
        <w:tc>
          <w:tcPr>
            <w:tcW w:w="5310" w:type="dxa"/>
            <w:shd w:val="clear" w:color="auto" w:fill="DEEAF6" w:themeFill="accent5" w:themeFillTint="33"/>
          </w:tcPr>
          <w:p w14:paraId="725C08A5" w14:textId="6E4F2CF1" w:rsidR="00061D06" w:rsidRPr="00FE3110" w:rsidRDefault="00593C37" w:rsidP="00EE1841">
            <w:pPr>
              <w:jc w:val="right"/>
              <w:rPr>
                <w:rFonts w:ascii="Arial" w:hAnsi="Arial" w:cs="Arial"/>
                <w:sz w:val="24"/>
                <w:szCs w:val="24"/>
              </w:rPr>
            </w:pPr>
            <w:r w:rsidRPr="00FE3110">
              <w:rPr>
                <w:rFonts w:ascii="Arial" w:eastAsia="Times New Roman" w:hAnsi="Arial" w:cs="Arial"/>
                <w:color w:val="000000"/>
                <w:sz w:val="24"/>
                <w:szCs w:val="24"/>
              </w:rPr>
              <w:t>34,165,444.19</w:t>
            </w:r>
          </w:p>
        </w:tc>
      </w:tr>
      <w:tr w:rsidR="005B4DE7" w14:paraId="5228CAE2" w14:textId="77777777" w:rsidTr="00EE1841">
        <w:tc>
          <w:tcPr>
            <w:tcW w:w="9360" w:type="dxa"/>
            <w:shd w:val="clear" w:color="auto" w:fill="BDD6EE" w:themeFill="accent5" w:themeFillTint="66"/>
          </w:tcPr>
          <w:p w14:paraId="439FFABD" w14:textId="126C3FAE" w:rsidR="005B4DE7" w:rsidRDefault="00D9111A" w:rsidP="00EE1841">
            <w:pPr>
              <w:rPr>
                <w:rFonts w:ascii="Arial" w:hAnsi="Arial" w:cs="Arial"/>
                <w:bCs/>
                <w:sz w:val="24"/>
                <w:szCs w:val="24"/>
              </w:rPr>
            </w:pPr>
            <w:r w:rsidRPr="001E1AC1">
              <w:rPr>
                <w:rFonts w:ascii="Arial" w:hAnsi="Arial" w:cs="Arial"/>
                <w:b/>
                <w:sz w:val="24"/>
                <w:szCs w:val="24"/>
              </w:rPr>
              <w:t>72</w:t>
            </w:r>
            <w:r>
              <w:rPr>
                <w:rFonts w:ascii="Arial" w:hAnsi="Arial" w:cs="Arial"/>
                <w:bCs/>
                <w:sz w:val="24"/>
                <w:szCs w:val="24"/>
              </w:rPr>
              <w:t xml:space="preserve"> </w:t>
            </w:r>
            <w:r w:rsidR="005B4DE7">
              <w:rPr>
                <w:rFonts w:ascii="Arial" w:hAnsi="Arial" w:cs="Arial"/>
                <w:bCs/>
                <w:sz w:val="24"/>
                <w:szCs w:val="24"/>
              </w:rPr>
              <w:t>Assemblies made payments without authorised Expenditure Warrants</w:t>
            </w:r>
          </w:p>
        </w:tc>
        <w:tc>
          <w:tcPr>
            <w:tcW w:w="5310" w:type="dxa"/>
            <w:shd w:val="clear" w:color="auto" w:fill="BDD6EE" w:themeFill="accent5" w:themeFillTint="66"/>
          </w:tcPr>
          <w:p w14:paraId="6B630E4F" w14:textId="729BD7B9" w:rsidR="005B4DE7" w:rsidRPr="00FE3110" w:rsidRDefault="00593C37" w:rsidP="00EE1841">
            <w:pPr>
              <w:jc w:val="right"/>
              <w:rPr>
                <w:rFonts w:ascii="Arial" w:eastAsia="Times New Roman" w:hAnsi="Arial" w:cs="Arial"/>
                <w:color w:val="000000"/>
                <w:sz w:val="24"/>
                <w:szCs w:val="24"/>
              </w:rPr>
            </w:pPr>
            <w:r w:rsidRPr="00FE3110">
              <w:rPr>
                <w:rFonts w:ascii="Arial" w:eastAsia="Times New Roman" w:hAnsi="Arial" w:cs="Arial"/>
                <w:color w:val="000000"/>
                <w:sz w:val="24"/>
                <w:szCs w:val="24"/>
              </w:rPr>
              <w:t>41,850,040.34</w:t>
            </w:r>
          </w:p>
        </w:tc>
      </w:tr>
      <w:tr w:rsidR="006D6F8D" w14:paraId="499E122D" w14:textId="77777777" w:rsidTr="006F5252">
        <w:tc>
          <w:tcPr>
            <w:tcW w:w="9360" w:type="dxa"/>
            <w:shd w:val="clear" w:color="auto" w:fill="DEEAF6" w:themeFill="accent5" w:themeFillTint="33"/>
          </w:tcPr>
          <w:p w14:paraId="043C2CDA" w14:textId="67C14E18" w:rsidR="006D6F8D" w:rsidRDefault="006D6F8D" w:rsidP="00EE1841">
            <w:pPr>
              <w:rPr>
                <w:rFonts w:ascii="Arial" w:hAnsi="Arial" w:cs="Arial"/>
                <w:bCs/>
                <w:sz w:val="24"/>
                <w:szCs w:val="24"/>
              </w:rPr>
            </w:pPr>
            <w:r>
              <w:rPr>
                <w:rFonts w:ascii="Arial" w:hAnsi="Arial" w:cs="Arial"/>
                <w:bCs/>
                <w:sz w:val="24"/>
                <w:szCs w:val="24"/>
              </w:rPr>
              <w:t xml:space="preserve">Six </w:t>
            </w:r>
            <w:r w:rsidRPr="001E1AC1">
              <w:rPr>
                <w:rFonts w:ascii="Arial" w:hAnsi="Arial" w:cs="Arial"/>
                <w:b/>
                <w:sz w:val="24"/>
                <w:szCs w:val="24"/>
              </w:rPr>
              <w:t>(6)</w:t>
            </w:r>
            <w:r>
              <w:rPr>
                <w:rFonts w:ascii="Arial" w:hAnsi="Arial" w:cs="Arial"/>
                <w:bCs/>
                <w:sz w:val="24"/>
                <w:szCs w:val="24"/>
              </w:rPr>
              <w:t xml:space="preserve"> Assemblies did not pre-audit Payment Vouchers</w:t>
            </w:r>
          </w:p>
        </w:tc>
        <w:tc>
          <w:tcPr>
            <w:tcW w:w="5310" w:type="dxa"/>
            <w:shd w:val="clear" w:color="auto" w:fill="DEEAF6" w:themeFill="accent5" w:themeFillTint="33"/>
          </w:tcPr>
          <w:p w14:paraId="13915607" w14:textId="4606603E" w:rsidR="006D6F8D" w:rsidRPr="00FE3110" w:rsidRDefault="006D6F8D" w:rsidP="00EE1841">
            <w:pPr>
              <w:jc w:val="right"/>
              <w:rPr>
                <w:rFonts w:ascii="Arial" w:eastAsia="Times New Roman" w:hAnsi="Arial" w:cs="Arial"/>
                <w:color w:val="000000"/>
                <w:sz w:val="24"/>
                <w:szCs w:val="24"/>
              </w:rPr>
            </w:pPr>
            <w:r w:rsidRPr="00FE3110">
              <w:rPr>
                <w:rFonts w:ascii="Arial" w:eastAsia="Times New Roman" w:hAnsi="Arial" w:cs="Arial"/>
                <w:color w:val="000000"/>
                <w:sz w:val="24"/>
                <w:szCs w:val="24"/>
              </w:rPr>
              <w:t>1,100,716.56</w:t>
            </w:r>
          </w:p>
        </w:tc>
      </w:tr>
      <w:tr w:rsidR="006D6F8D" w14:paraId="1975216F" w14:textId="77777777" w:rsidTr="00EE1841">
        <w:tc>
          <w:tcPr>
            <w:tcW w:w="9360" w:type="dxa"/>
            <w:shd w:val="clear" w:color="auto" w:fill="BDD6EE" w:themeFill="accent5" w:themeFillTint="66"/>
          </w:tcPr>
          <w:p w14:paraId="5AA85A75" w14:textId="759A6997" w:rsidR="006D6F8D" w:rsidRDefault="006D6F8D" w:rsidP="00EE1841">
            <w:pPr>
              <w:rPr>
                <w:rFonts w:ascii="Arial" w:hAnsi="Arial" w:cs="Arial"/>
                <w:bCs/>
                <w:sz w:val="24"/>
                <w:szCs w:val="24"/>
              </w:rPr>
            </w:pPr>
            <w:r>
              <w:rPr>
                <w:rFonts w:ascii="Arial" w:hAnsi="Arial" w:cs="Arial"/>
                <w:bCs/>
                <w:sz w:val="24"/>
                <w:szCs w:val="24"/>
              </w:rPr>
              <w:t xml:space="preserve">Five </w:t>
            </w:r>
            <w:r w:rsidRPr="001E1AC1">
              <w:rPr>
                <w:rFonts w:ascii="Arial" w:hAnsi="Arial" w:cs="Arial"/>
                <w:b/>
                <w:sz w:val="24"/>
                <w:szCs w:val="24"/>
              </w:rPr>
              <w:t>(5)</w:t>
            </w:r>
            <w:r>
              <w:rPr>
                <w:rFonts w:ascii="Arial" w:hAnsi="Arial" w:cs="Arial"/>
                <w:bCs/>
                <w:sz w:val="24"/>
                <w:szCs w:val="24"/>
              </w:rPr>
              <w:t xml:space="preserve"> Payment Vouchers were not stamped paid</w:t>
            </w:r>
          </w:p>
        </w:tc>
        <w:tc>
          <w:tcPr>
            <w:tcW w:w="5310" w:type="dxa"/>
            <w:shd w:val="clear" w:color="auto" w:fill="BDD6EE" w:themeFill="accent5" w:themeFillTint="66"/>
          </w:tcPr>
          <w:p w14:paraId="07A32954" w14:textId="3BB1B016" w:rsidR="006D6F8D" w:rsidRPr="00FE3110" w:rsidRDefault="006D6F8D" w:rsidP="00EE1841">
            <w:pPr>
              <w:jc w:val="right"/>
              <w:rPr>
                <w:rFonts w:ascii="Arial" w:eastAsia="Times New Roman" w:hAnsi="Arial" w:cs="Arial"/>
                <w:color w:val="000000"/>
                <w:sz w:val="24"/>
                <w:szCs w:val="24"/>
              </w:rPr>
            </w:pPr>
            <w:r w:rsidRPr="00FE3110">
              <w:rPr>
                <w:rFonts w:ascii="Arial" w:eastAsia="Times New Roman" w:hAnsi="Arial" w:cs="Arial"/>
                <w:color w:val="000000"/>
                <w:sz w:val="24"/>
                <w:szCs w:val="24"/>
              </w:rPr>
              <w:t>218,447.60</w:t>
            </w:r>
          </w:p>
        </w:tc>
      </w:tr>
      <w:tr w:rsidR="007B3AB8" w14:paraId="72C60387" w14:textId="77777777" w:rsidTr="00EE1841">
        <w:tc>
          <w:tcPr>
            <w:tcW w:w="9360" w:type="dxa"/>
            <w:shd w:val="clear" w:color="auto" w:fill="DEEAF6" w:themeFill="accent5" w:themeFillTint="33"/>
          </w:tcPr>
          <w:p w14:paraId="52DB925A" w14:textId="77777777" w:rsidR="007B3AB8" w:rsidRDefault="007B3AB8" w:rsidP="00EE1841">
            <w:pPr>
              <w:rPr>
                <w:rFonts w:ascii="Arial" w:hAnsi="Arial" w:cs="Arial"/>
                <w:b/>
                <w:sz w:val="24"/>
                <w:szCs w:val="24"/>
              </w:rPr>
            </w:pPr>
            <w:r>
              <w:rPr>
                <w:rFonts w:ascii="Arial" w:hAnsi="Arial" w:cs="Arial"/>
                <w:b/>
                <w:sz w:val="24"/>
                <w:szCs w:val="24"/>
              </w:rPr>
              <w:t>Total</w:t>
            </w:r>
          </w:p>
        </w:tc>
        <w:tc>
          <w:tcPr>
            <w:tcW w:w="5310" w:type="dxa"/>
            <w:shd w:val="clear" w:color="auto" w:fill="DEEAF6" w:themeFill="accent5" w:themeFillTint="33"/>
          </w:tcPr>
          <w:p w14:paraId="4C8A5AB1" w14:textId="1F3F7B06" w:rsidR="007B3AB8" w:rsidRDefault="006D6F8D" w:rsidP="00EE1841">
            <w:pPr>
              <w:jc w:val="right"/>
              <w:rPr>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=SUM(ABOVE) </w:instrText>
            </w:r>
            <w:r>
              <w:rPr>
                <w:rFonts w:ascii="Arial" w:hAnsi="Arial" w:cs="Arial"/>
                <w:b/>
                <w:sz w:val="24"/>
                <w:szCs w:val="24"/>
              </w:rPr>
              <w:fldChar w:fldCharType="separate"/>
            </w:r>
            <w:r>
              <w:rPr>
                <w:rFonts w:ascii="Arial" w:hAnsi="Arial" w:cs="Arial"/>
                <w:b/>
                <w:noProof/>
                <w:sz w:val="24"/>
                <w:szCs w:val="24"/>
              </w:rPr>
              <w:t>233,439,522.55</w:t>
            </w:r>
            <w:r>
              <w:rPr>
                <w:rFonts w:ascii="Arial" w:hAnsi="Arial" w:cs="Arial"/>
                <w:b/>
                <w:sz w:val="24"/>
                <w:szCs w:val="24"/>
              </w:rPr>
              <w:fldChar w:fldCharType="end"/>
            </w:r>
          </w:p>
        </w:tc>
      </w:tr>
    </w:tbl>
    <w:p w14:paraId="43324AA5" w14:textId="7B6681D7" w:rsidR="00C92E0B" w:rsidRDefault="00C92E0B" w:rsidP="007B35F8">
      <w:pPr>
        <w:rPr>
          <w:rFonts w:ascii="Arial" w:hAnsi="Arial" w:cs="Arial"/>
          <w:b/>
          <w:sz w:val="24"/>
          <w:szCs w:val="24"/>
        </w:rPr>
      </w:pPr>
    </w:p>
    <w:p w14:paraId="26901682" w14:textId="00BC4762" w:rsidR="00C92E0B" w:rsidRDefault="00C92E0B" w:rsidP="007B35F8">
      <w:pPr>
        <w:rPr>
          <w:rFonts w:ascii="Arial" w:hAnsi="Arial" w:cs="Arial"/>
          <w:b/>
          <w:sz w:val="24"/>
          <w:szCs w:val="24"/>
        </w:rPr>
      </w:pPr>
    </w:p>
    <w:tbl>
      <w:tblPr>
        <w:tblStyle w:val="TableGrid"/>
        <w:tblW w:w="14670" w:type="dxa"/>
        <w:tblInd w:w="-995" w:type="dxa"/>
        <w:tblLook w:val="04A0" w:firstRow="1" w:lastRow="0" w:firstColumn="1" w:lastColumn="0" w:noHBand="0" w:noVBand="1"/>
      </w:tblPr>
      <w:tblGrid>
        <w:gridCol w:w="9270"/>
        <w:gridCol w:w="5400"/>
      </w:tblGrid>
      <w:tr w:rsidR="00E802D1" w14:paraId="6AE41FFB" w14:textId="77777777" w:rsidTr="006F5252">
        <w:tc>
          <w:tcPr>
            <w:tcW w:w="9270" w:type="dxa"/>
            <w:shd w:val="clear" w:color="auto" w:fill="DEEAF6" w:themeFill="accent5" w:themeFillTint="33"/>
          </w:tcPr>
          <w:p w14:paraId="05FC9322" w14:textId="38D713E8" w:rsidR="00E802D1" w:rsidRDefault="006F5252" w:rsidP="007B35F8">
            <w:pPr>
              <w:rPr>
                <w:rFonts w:ascii="Arial" w:hAnsi="Arial" w:cs="Arial"/>
                <w:b/>
                <w:sz w:val="24"/>
                <w:szCs w:val="24"/>
              </w:rPr>
            </w:pPr>
            <w:bookmarkStart w:id="4" w:name="_Hlk95566328"/>
            <w:r>
              <w:rPr>
                <w:rFonts w:ascii="Arial" w:hAnsi="Arial" w:cs="Arial"/>
                <w:b/>
                <w:sz w:val="24"/>
                <w:szCs w:val="24"/>
              </w:rPr>
              <w:t>Contract Irregularities</w:t>
            </w:r>
          </w:p>
        </w:tc>
        <w:tc>
          <w:tcPr>
            <w:tcW w:w="5400" w:type="dxa"/>
            <w:shd w:val="clear" w:color="auto" w:fill="DEEAF6" w:themeFill="accent5" w:themeFillTint="33"/>
          </w:tcPr>
          <w:p w14:paraId="45A520B2" w14:textId="77777777" w:rsidR="00E802D1" w:rsidRDefault="00E802D1" w:rsidP="007B35F8">
            <w:pPr>
              <w:rPr>
                <w:rFonts w:ascii="Arial" w:hAnsi="Arial" w:cs="Arial"/>
                <w:b/>
                <w:sz w:val="24"/>
                <w:szCs w:val="24"/>
              </w:rPr>
            </w:pPr>
          </w:p>
        </w:tc>
      </w:tr>
      <w:tr w:rsidR="00E802D1" w14:paraId="541D6259" w14:textId="77777777" w:rsidTr="006F5252">
        <w:tc>
          <w:tcPr>
            <w:tcW w:w="9270" w:type="dxa"/>
            <w:shd w:val="clear" w:color="auto" w:fill="BDD6EE" w:themeFill="accent5" w:themeFillTint="66"/>
          </w:tcPr>
          <w:p w14:paraId="4CABDFC9" w14:textId="47CF5914" w:rsidR="00E802D1" w:rsidRPr="006F5252" w:rsidRDefault="00FE3110" w:rsidP="007B35F8">
            <w:pPr>
              <w:rPr>
                <w:rFonts w:ascii="Arial" w:hAnsi="Arial" w:cs="Arial"/>
                <w:bCs/>
                <w:sz w:val="24"/>
                <w:szCs w:val="24"/>
              </w:rPr>
            </w:pPr>
            <w:r w:rsidRPr="006F5252">
              <w:rPr>
                <w:rFonts w:ascii="Arial" w:hAnsi="Arial" w:cs="Arial"/>
                <w:bCs/>
                <w:sz w:val="24"/>
                <w:szCs w:val="24"/>
              </w:rPr>
              <w:t xml:space="preserve">15 Assemblies </w:t>
            </w:r>
            <w:r w:rsidR="006F5252" w:rsidRPr="006F5252">
              <w:rPr>
                <w:rFonts w:ascii="Arial" w:hAnsi="Arial" w:cs="Arial"/>
                <w:bCs/>
                <w:sz w:val="24"/>
                <w:szCs w:val="24"/>
              </w:rPr>
              <w:t xml:space="preserve">have </w:t>
            </w:r>
            <w:r w:rsidR="00FA50BC">
              <w:rPr>
                <w:rFonts w:ascii="Arial" w:hAnsi="Arial" w:cs="Arial"/>
                <w:bCs/>
                <w:sz w:val="24"/>
                <w:szCs w:val="24"/>
              </w:rPr>
              <w:t>A</w:t>
            </w:r>
            <w:r w:rsidR="006F5252" w:rsidRPr="006F5252">
              <w:rPr>
                <w:rFonts w:ascii="Arial" w:hAnsi="Arial" w:cs="Arial"/>
                <w:bCs/>
                <w:sz w:val="24"/>
                <w:szCs w:val="24"/>
              </w:rPr>
              <w:t>bandoned Projects</w:t>
            </w:r>
          </w:p>
        </w:tc>
        <w:tc>
          <w:tcPr>
            <w:tcW w:w="5400" w:type="dxa"/>
            <w:shd w:val="clear" w:color="auto" w:fill="BDD6EE" w:themeFill="accent5" w:themeFillTint="66"/>
          </w:tcPr>
          <w:p w14:paraId="78B508BE" w14:textId="0DD83CFE" w:rsidR="00E802D1" w:rsidRPr="00FA50BC" w:rsidRDefault="00FA50BC" w:rsidP="00FA50BC">
            <w:pPr>
              <w:jc w:val="right"/>
              <w:rPr>
                <w:rFonts w:ascii="Arial" w:hAnsi="Arial" w:cs="Arial"/>
                <w:sz w:val="24"/>
                <w:szCs w:val="24"/>
              </w:rPr>
            </w:pPr>
            <w:r w:rsidRPr="00FA50BC">
              <w:rPr>
                <w:rFonts w:ascii="Arial" w:eastAsia="Times New Roman" w:hAnsi="Arial" w:cs="Arial"/>
                <w:sz w:val="24"/>
                <w:szCs w:val="24"/>
              </w:rPr>
              <w:t>80,673,233.23</w:t>
            </w:r>
          </w:p>
        </w:tc>
      </w:tr>
      <w:tr w:rsidR="00E802D1" w14:paraId="5788F88E" w14:textId="77777777" w:rsidTr="0049460B">
        <w:tc>
          <w:tcPr>
            <w:tcW w:w="9270" w:type="dxa"/>
            <w:shd w:val="clear" w:color="auto" w:fill="D9E2F3" w:themeFill="accent1" w:themeFillTint="33"/>
          </w:tcPr>
          <w:p w14:paraId="0652DDF5" w14:textId="27832D00" w:rsidR="00E802D1" w:rsidRPr="00FA50BC" w:rsidRDefault="006F5252" w:rsidP="007B35F8">
            <w:pPr>
              <w:rPr>
                <w:rFonts w:ascii="Arial" w:hAnsi="Arial" w:cs="Arial"/>
                <w:bCs/>
                <w:sz w:val="24"/>
                <w:szCs w:val="24"/>
              </w:rPr>
            </w:pPr>
            <w:r w:rsidRPr="00FA50BC">
              <w:rPr>
                <w:rFonts w:ascii="Arial" w:hAnsi="Arial" w:cs="Arial"/>
                <w:bCs/>
                <w:sz w:val="24"/>
                <w:szCs w:val="24"/>
              </w:rPr>
              <w:t xml:space="preserve">Three (3) Assemblies have </w:t>
            </w:r>
            <w:r w:rsidR="00FA50BC" w:rsidRPr="00FA50BC">
              <w:rPr>
                <w:rFonts w:ascii="Arial" w:hAnsi="Arial" w:cs="Arial"/>
                <w:bCs/>
                <w:sz w:val="24"/>
                <w:szCs w:val="24"/>
              </w:rPr>
              <w:t>Completed Projects not put to use</w:t>
            </w:r>
          </w:p>
        </w:tc>
        <w:tc>
          <w:tcPr>
            <w:tcW w:w="5400" w:type="dxa"/>
            <w:shd w:val="clear" w:color="auto" w:fill="D9E2F3" w:themeFill="accent1" w:themeFillTint="33"/>
          </w:tcPr>
          <w:p w14:paraId="3419A984" w14:textId="575C18BF" w:rsidR="00E802D1" w:rsidRPr="00FA50BC" w:rsidRDefault="00FA50BC" w:rsidP="00FA50BC">
            <w:pPr>
              <w:jc w:val="right"/>
              <w:rPr>
                <w:rFonts w:ascii="Arial" w:hAnsi="Arial" w:cs="Arial"/>
                <w:sz w:val="24"/>
                <w:szCs w:val="24"/>
              </w:rPr>
            </w:pPr>
            <w:r w:rsidRPr="00FA50BC">
              <w:rPr>
                <w:rFonts w:ascii="Arial" w:eastAsia="Times New Roman" w:hAnsi="Arial" w:cs="Arial"/>
                <w:sz w:val="24"/>
                <w:szCs w:val="24"/>
              </w:rPr>
              <w:t xml:space="preserve">                     829,997.16</w:t>
            </w:r>
          </w:p>
        </w:tc>
      </w:tr>
      <w:tr w:rsidR="00E802D1" w14:paraId="43D66F0A" w14:textId="77777777" w:rsidTr="0049460B">
        <w:tc>
          <w:tcPr>
            <w:tcW w:w="9270" w:type="dxa"/>
            <w:shd w:val="clear" w:color="auto" w:fill="D9E2F3" w:themeFill="accent1" w:themeFillTint="33"/>
          </w:tcPr>
          <w:p w14:paraId="3CB443FE" w14:textId="67C385D2" w:rsidR="00E802D1" w:rsidRDefault="00B5747A" w:rsidP="007B35F8">
            <w:pPr>
              <w:rPr>
                <w:rFonts w:ascii="Arial" w:hAnsi="Arial" w:cs="Arial"/>
                <w:b/>
                <w:sz w:val="24"/>
                <w:szCs w:val="24"/>
              </w:rPr>
            </w:pPr>
            <w:r>
              <w:rPr>
                <w:rFonts w:ascii="Arial" w:hAnsi="Arial" w:cs="Arial"/>
                <w:b/>
                <w:sz w:val="24"/>
                <w:szCs w:val="24"/>
              </w:rPr>
              <w:t>Total</w:t>
            </w:r>
          </w:p>
        </w:tc>
        <w:tc>
          <w:tcPr>
            <w:tcW w:w="5400" w:type="dxa"/>
            <w:shd w:val="clear" w:color="auto" w:fill="D9E2F3" w:themeFill="accent1" w:themeFillTint="33"/>
          </w:tcPr>
          <w:p w14:paraId="6AA12A08" w14:textId="3E7A8168" w:rsidR="00E802D1" w:rsidRDefault="00FA50BC" w:rsidP="00FA50BC">
            <w:pPr>
              <w:jc w:val="right"/>
              <w:rPr>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=SUM(ABOVE) </w:instrText>
            </w:r>
            <w:r>
              <w:rPr>
                <w:rFonts w:ascii="Arial" w:hAnsi="Arial" w:cs="Arial"/>
                <w:b/>
                <w:sz w:val="24"/>
                <w:szCs w:val="24"/>
              </w:rPr>
              <w:fldChar w:fldCharType="separate"/>
            </w:r>
            <w:r>
              <w:rPr>
                <w:rFonts w:ascii="Arial" w:hAnsi="Arial" w:cs="Arial"/>
                <w:b/>
                <w:noProof/>
                <w:sz w:val="24"/>
                <w:szCs w:val="24"/>
              </w:rPr>
              <w:t>81,503,230.39</w:t>
            </w:r>
            <w:r>
              <w:rPr>
                <w:rFonts w:ascii="Arial" w:hAnsi="Arial" w:cs="Arial"/>
                <w:b/>
                <w:sz w:val="24"/>
                <w:szCs w:val="24"/>
              </w:rPr>
              <w:fldChar w:fldCharType="end"/>
            </w:r>
          </w:p>
        </w:tc>
      </w:tr>
      <w:bookmarkEnd w:id="4"/>
    </w:tbl>
    <w:p w14:paraId="7271B4DC" w14:textId="4EFB589D" w:rsidR="00E802D1" w:rsidRDefault="00E802D1" w:rsidP="007B35F8">
      <w:pPr>
        <w:rPr>
          <w:rFonts w:ascii="Arial" w:hAnsi="Arial" w:cs="Arial"/>
          <w:b/>
          <w:sz w:val="24"/>
          <w:szCs w:val="24"/>
        </w:rPr>
      </w:pPr>
    </w:p>
    <w:tbl>
      <w:tblPr>
        <w:tblStyle w:val="TableGrid"/>
        <w:tblW w:w="14670" w:type="dxa"/>
        <w:tblInd w:w="-995" w:type="dxa"/>
        <w:tblLook w:val="04A0" w:firstRow="1" w:lastRow="0" w:firstColumn="1" w:lastColumn="0" w:noHBand="0" w:noVBand="1"/>
      </w:tblPr>
      <w:tblGrid>
        <w:gridCol w:w="9270"/>
        <w:gridCol w:w="5400"/>
      </w:tblGrid>
      <w:tr w:rsidR="00FA50BC" w14:paraId="0CC9442F" w14:textId="77777777" w:rsidTr="00EE1841">
        <w:tc>
          <w:tcPr>
            <w:tcW w:w="9270" w:type="dxa"/>
            <w:shd w:val="clear" w:color="auto" w:fill="DEEAF6" w:themeFill="accent5" w:themeFillTint="33"/>
          </w:tcPr>
          <w:p w14:paraId="1B67FEDB" w14:textId="0ACB13B1" w:rsidR="00FA50BC" w:rsidRDefault="00FA50BC" w:rsidP="00EE1841">
            <w:pPr>
              <w:rPr>
                <w:rFonts w:ascii="Arial" w:hAnsi="Arial" w:cs="Arial"/>
                <w:b/>
                <w:sz w:val="24"/>
                <w:szCs w:val="24"/>
              </w:rPr>
            </w:pPr>
            <w:r>
              <w:rPr>
                <w:rFonts w:ascii="Arial" w:hAnsi="Arial" w:cs="Arial"/>
                <w:b/>
                <w:sz w:val="24"/>
                <w:szCs w:val="24"/>
              </w:rPr>
              <w:t>Tax Irregularities</w:t>
            </w:r>
          </w:p>
        </w:tc>
        <w:tc>
          <w:tcPr>
            <w:tcW w:w="5400" w:type="dxa"/>
            <w:shd w:val="clear" w:color="auto" w:fill="DEEAF6" w:themeFill="accent5" w:themeFillTint="33"/>
          </w:tcPr>
          <w:p w14:paraId="7FA8E0E9" w14:textId="77777777" w:rsidR="00FA50BC" w:rsidRDefault="00FA50BC" w:rsidP="00EE1841">
            <w:pPr>
              <w:rPr>
                <w:rFonts w:ascii="Arial" w:hAnsi="Arial" w:cs="Arial"/>
                <w:b/>
                <w:sz w:val="24"/>
                <w:szCs w:val="24"/>
              </w:rPr>
            </w:pPr>
          </w:p>
        </w:tc>
      </w:tr>
      <w:tr w:rsidR="00FA50BC" w14:paraId="6C752B92" w14:textId="77777777" w:rsidTr="00B5747A">
        <w:trPr>
          <w:trHeight w:val="332"/>
        </w:trPr>
        <w:tc>
          <w:tcPr>
            <w:tcW w:w="9270" w:type="dxa"/>
            <w:shd w:val="clear" w:color="auto" w:fill="BDD6EE" w:themeFill="accent5" w:themeFillTint="66"/>
          </w:tcPr>
          <w:p w14:paraId="2049642A" w14:textId="2D204E41" w:rsidR="00FA50BC" w:rsidRPr="006F5252" w:rsidRDefault="00FA50BC" w:rsidP="00EE1841">
            <w:pPr>
              <w:rPr>
                <w:rFonts w:ascii="Arial" w:hAnsi="Arial" w:cs="Arial"/>
                <w:bCs/>
                <w:sz w:val="24"/>
                <w:szCs w:val="24"/>
              </w:rPr>
            </w:pPr>
            <w:r>
              <w:rPr>
                <w:rFonts w:ascii="Arial" w:hAnsi="Arial" w:cs="Arial"/>
                <w:bCs/>
                <w:sz w:val="24"/>
                <w:szCs w:val="24"/>
              </w:rPr>
              <w:t>56</w:t>
            </w:r>
            <w:r w:rsidRPr="006F5252">
              <w:rPr>
                <w:rFonts w:ascii="Arial" w:hAnsi="Arial" w:cs="Arial"/>
                <w:bCs/>
                <w:sz w:val="24"/>
                <w:szCs w:val="24"/>
              </w:rPr>
              <w:t xml:space="preserve"> Assemblies </w:t>
            </w:r>
            <w:r>
              <w:rPr>
                <w:rFonts w:ascii="Arial" w:hAnsi="Arial" w:cs="Arial"/>
                <w:bCs/>
                <w:sz w:val="24"/>
                <w:szCs w:val="24"/>
              </w:rPr>
              <w:t>failed to Withhold Tax and make Statutory Payment</w:t>
            </w:r>
          </w:p>
        </w:tc>
        <w:tc>
          <w:tcPr>
            <w:tcW w:w="5400" w:type="dxa"/>
            <w:shd w:val="clear" w:color="auto" w:fill="BDD6EE" w:themeFill="accent5" w:themeFillTint="66"/>
          </w:tcPr>
          <w:p w14:paraId="3A9475BA" w14:textId="3D49B2FA" w:rsidR="00FA50BC" w:rsidRPr="00B5747A" w:rsidRDefault="00FA50BC" w:rsidP="00EE1841">
            <w:pPr>
              <w:jc w:val="right"/>
              <w:rPr>
                <w:rFonts w:ascii="Arial" w:hAnsi="Arial" w:cs="Arial"/>
                <w:sz w:val="24"/>
                <w:szCs w:val="24"/>
              </w:rPr>
            </w:pPr>
            <w:r w:rsidRPr="00B5747A">
              <w:rPr>
                <w:rFonts w:ascii="Arial" w:eastAsia="Times New Roman" w:hAnsi="Arial" w:cs="Arial"/>
                <w:color w:val="000000"/>
                <w:sz w:val="24"/>
                <w:szCs w:val="24"/>
              </w:rPr>
              <w:t>538,156.22</w:t>
            </w:r>
          </w:p>
        </w:tc>
      </w:tr>
      <w:tr w:rsidR="00FA50BC" w14:paraId="553B6DEA" w14:textId="77777777" w:rsidTr="0049460B">
        <w:tc>
          <w:tcPr>
            <w:tcW w:w="9270" w:type="dxa"/>
            <w:shd w:val="clear" w:color="auto" w:fill="D9E2F3" w:themeFill="accent1" w:themeFillTint="33"/>
          </w:tcPr>
          <w:p w14:paraId="0FC2AA5D" w14:textId="11CF0DEA" w:rsidR="00FA50BC" w:rsidRDefault="00B5747A" w:rsidP="00EE1841">
            <w:pPr>
              <w:rPr>
                <w:rFonts w:ascii="Arial" w:hAnsi="Arial" w:cs="Arial"/>
                <w:b/>
                <w:sz w:val="24"/>
                <w:szCs w:val="24"/>
              </w:rPr>
            </w:pPr>
            <w:r>
              <w:rPr>
                <w:rFonts w:ascii="Arial" w:hAnsi="Arial" w:cs="Arial"/>
                <w:b/>
                <w:sz w:val="24"/>
                <w:szCs w:val="24"/>
              </w:rPr>
              <w:t>Total</w:t>
            </w:r>
          </w:p>
        </w:tc>
        <w:tc>
          <w:tcPr>
            <w:tcW w:w="5400" w:type="dxa"/>
            <w:shd w:val="clear" w:color="auto" w:fill="D9E2F3" w:themeFill="accent1" w:themeFillTint="33"/>
          </w:tcPr>
          <w:p w14:paraId="3A0E64BD" w14:textId="200A4639" w:rsidR="00FA50BC" w:rsidRDefault="00B5747A" w:rsidP="00EE1841">
            <w:pPr>
              <w:jc w:val="right"/>
              <w:rPr>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=SUM(ABOVE) </w:instrText>
            </w:r>
            <w:r>
              <w:rPr>
                <w:rFonts w:ascii="Arial" w:hAnsi="Arial" w:cs="Arial"/>
                <w:b/>
                <w:sz w:val="24"/>
                <w:szCs w:val="24"/>
              </w:rPr>
              <w:fldChar w:fldCharType="separate"/>
            </w:r>
            <w:r>
              <w:rPr>
                <w:rFonts w:ascii="Arial" w:hAnsi="Arial" w:cs="Arial"/>
                <w:b/>
                <w:noProof/>
                <w:sz w:val="24"/>
                <w:szCs w:val="24"/>
              </w:rPr>
              <w:t>538,156.22</w:t>
            </w:r>
            <w:r>
              <w:rPr>
                <w:rFonts w:ascii="Arial" w:hAnsi="Arial" w:cs="Arial"/>
                <w:b/>
                <w:sz w:val="24"/>
                <w:szCs w:val="24"/>
              </w:rPr>
              <w:fldChar w:fldCharType="end"/>
            </w:r>
          </w:p>
        </w:tc>
      </w:tr>
    </w:tbl>
    <w:p w14:paraId="1B836936" w14:textId="2CA93C53" w:rsidR="00FA50BC" w:rsidRDefault="00FA50BC" w:rsidP="007B35F8">
      <w:pPr>
        <w:rPr>
          <w:rFonts w:ascii="Arial" w:hAnsi="Arial" w:cs="Arial"/>
          <w:b/>
          <w:sz w:val="24"/>
          <w:szCs w:val="24"/>
        </w:rPr>
      </w:pPr>
    </w:p>
    <w:sectPr w:rsidR="00FA50BC" w:rsidSect="00FA6F6B">
      <w:footerReference w:type="default" r:id="rId8"/>
      <w:pgSz w:w="15840" w:h="12240" w:orient="landscape"/>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D091F" w14:textId="77777777" w:rsidR="00D10C9D" w:rsidRDefault="00D10C9D" w:rsidP="00130BBA">
      <w:pPr>
        <w:spacing w:after="0" w:line="240" w:lineRule="auto"/>
      </w:pPr>
      <w:r>
        <w:separator/>
      </w:r>
    </w:p>
  </w:endnote>
  <w:endnote w:type="continuationSeparator" w:id="0">
    <w:p w14:paraId="462E2A66" w14:textId="77777777" w:rsidR="00D10C9D" w:rsidRDefault="00D10C9D" w:rsidP="00130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224332"/>
      <w:docPartObj>
        <w:docPartGallery w:val="Page Numbers (Bottom of Page)"/>
        <w:docPartUnique/>
      </w:docPartObj>
    </w:sdtPr>
    <w:sdtEndPr>
      <w:rPr>
        <w:noProof/>
      </w:rPr>
    </w:sdtEndPr>
    <w:sdtContent>
      <w:p w14:paraId="56F9EF3C" w14:textId="4FD94A75" w:rsidR="00130BBA" w:rsidRDefault="00130B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3BF27B" w14:textId="77777777" w:rsidR="00130BBA" w:rsidRDefault="00130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9B122" w14:textId="77777777" w:rsidR="00D10C9D" w:rsidRDefault="00D10C9D" w:rsidP="00130BBA">
      <w:pPr>
        <w:spacing w:after="0" w:line="240" w:lineRule="auto"/>
      </w:pPr>
      <w:r>
        <w:separator/>
      </w:r>
    </w:p>
  </w:footnote>
  <w:footnote w:type="continuationSeparator" w:id="0">
    <w:p w14:paraId="3F7C4237" w14:textId="77777777" w:rsidR="00D10C9D" w:rsidRDefault="00D10C9D" w:rsidP="00130B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4EF0"/>
      </v:shape>
    </w:pict>
  </w:numPicBullet>
  <w:abstractNum w:abstractNumId="0" w15:restartNumberingAfterBreak="0">
    <w:nsid w:val="05BE00C2"/>
    <w:multiLevelType w:val="hybridMultilevel"/>
    <w:tmpl w:val="A5BCC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A1CED"/>
    <w:multiLevelType w:val="hybridMultilevel"/>
    <w:tmpl w:val="BE321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A55C7"/>
    <w:multiLevelType w:val="hybridMultilevel"/>
    <w:tmpl w:val="E5DE19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70BB4"/>
    <w:multiLevelType w:val="hybridMultilevel"/>
    <w:tmpl w:val="59B0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274B1"/>
    <w:multiLevelType w:val="hybridMultilevel"/>
    <w:tmpl w:val="D9F2C670"/>
    <w:lvl w:ilvl="0" w:tplc="623AC6BE">
      <w:start w:val="1"/>
      <w:numFmt w:val="bullet"/>
      <w:lvlText w:val="•"/>
      <w:lvlJc w:val="left"/>
      <w:pPr>
        <w:tabs>
          <w:tab w:val="num" w:pos="720"/>
        </w:tabs>
        <w:ind w:left="720" w:hanging="360"/>
      </w:pPr>
      <w:rPr>
        <w:rFonts w:ascii="Arial" w:hAnsi="Arial" w:hint="default"/>
      </w:rPr>
    </w:lvl>
    <w:lvl w:ilvl="1" w:tplc="E11A5C86" w:tentative="1">
      <w:start w:val="1"/>
      <w:numFmt w:val="bullet"/>
      <w:lvlText w:val="•"/>
      <w:lvlJc w:val="left"/>
      <w:pPr>
        <w:tabs>
          <w:tab w:val="num" w:pos="1440"/>
        </w:tabs>
        <w:ind w:left="1440" w:hanging="360"/>
      </w:pPr>
      <w:rPr>
        <w:rFonts w:ascii="Arial" w:hAnsi="Arial" w:hint="default"/>
      </w:rPr>
    </w:lvl>
    <w:lvl w:ilvl="2" w:tplc="DDCEA0C2" w:tentative="1">
      <w:start w:val="1"/>
      <w:numFmt w:val="bullet"/>
      <w:lvlText w:val="•"/>
      <w:lvlJc w:val="left"/>
      <w:pPr>
        <w:tabs>
          <w:tab w:val="num" w:pos="2160"/>
        </w:tabs>
        <w:ind w:left="2160" w:hanging="360"/>
      </w:pPr>
      <w:rPr>
        <w:rFonts w:ascii="Arial" w:hAnsi="Arial" w:hint="default"/>
      </w:rPr>
    </w:lvl>
    <w:lvl w:ilvl="3" w:tplc="C9788CAE" w:tentative="1">
      <w:start w:val="1"/>
      <w:numFmt w:val="bullet"/>
      <w:lvlText w:val="•"/>
      <w:lvlJc w:val="left"/>
      <w:pPr>
        <w:tabs>
          <w:tab w:val="num" w:pos="2880"/>
        </w:tabs>
        <w:ind w:left="2880" w:hanging="360"/>
      </w:pPr>
      <w:rPr>
        <w:rFonts w:ascii="Arial" w:hAnsi="Arial" w:hint="default"/>
      </w:rPr>
    </w:lvl>
    <w:lvl w:ilvl="4" w:tplc="692C5F02" w:tentative="1">
      <w:start w:val="1"/>
      <w:numFmt w:val="bullet"/>
      <w:lvlText w:val="•"/>
      <w:lvlJc w:val="left"/>
      <w:pPr>
        <w:tabs>
          <w:tab w:val="num" w:pos="3600"/>
        </w:tabs>
        <w:ind w:left="3600" w:hanging="360"/>
      </w:pPr>
      <w:rPr>
        <w:rFonts w:ascii="Arial" w:hAnsi="Arial" w:hint="default"/>
      </w:rPr>
    </w:lvl>
    <w:lvl w:ilvl="5" w:tplc="4DECB0A4" w:tentative="1">
      <w:start w:val="1"/>
      <w:numFmt w:val="bullet"/>
      <w:lvlText w:val="•"/>
      <w:lvlJc w:val="left"/>
      <w:pPr>
        <w:tabs>
          <w:tab w:val="num" w:pos="4320"/>
        </w:tabs>
        <w:ind w:left="4320" w:hanging="360"/>
      </w:pPr>
      <w:rPr>
        <w:rFonts w:ascii="Arial" w:hAnsi="Arial" w:hint="default"/>
      </w:rPr>
    </w:lvl>
    <w:lvl w:ilvl="6" w:tplc="F8C899BE" w:tentative="1">
      <w:start w:val="1"/>
      <w:numFmt w:val="bullet"/>
      <w:lvlText w:val="•"/>
      <w:lvlJc w:val="left"/>
      <w:pPr>
        <w:tabs>
          <w:tab w:val="num" w:pos="5040"/>
        </w:tabs>
        <w:ind w:left="5040" w:hanging="360"/>
      </w:pPr>
      <w:rPr>
        <w:rFonts w:ascii="Arial" w:hAnsi="Arial" w:hint="default"/>
      </w:rPr>
    </w:lvl>
    <w:lvl w:ilvl="7" w:tplc="9AF40668" w:tentative="1">
      <w:start w:val="1"/>
      <w:numFmt w:val="bullet"/>
      <w:lvlText w:val="•"/>
      <w:lvlJc w:val="left"/>
      <w:pPr>
        <w:tabs>
          <w:tab w:val="num" w:pos="5760"/>
        </w:tabs>
        <w:ind w:left="5760" w:hanging="360"/>
      </w:pPr>
      <w:rPr>
        <w:rFonts w:ascii="Arial" w:hAnsi="Arial" w:hint="default"/>
      </w:rPr>
    </w:lvl>
    <w:lvl w:ilvl="8" w:tplc="05AE5B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45F4C7D"/>
    <w:multiLevelType w:val="hybridMultilevel"/>
    <w:tmpl w:val="1AAC7E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C6CF4"/>
    <w:multiLevelType w:val="hybridMultilevel"/>
    <w:tmpl w:val="4C98DCCA"/>
    <w:lvl w:ilvl="0" w:tplc="08090001">
      <w:start w:val="1"/>
      <w:numFmt w:val="bullet"/>
      <w:lvlText w:val=""/>
      <w:lvlJc w:val="left"/>
      <w:pPr>
        <w:ind w:left="360" w:hanging="360"/>
      </w:pPr>
      <w:rPr>
        <w:rFonts w:ascii="Symbol" w:hAnsi="Symbol" w:hint="default"/>
        <w:b w:val="0"/>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47C35430"/>
    <w:multiLevelType w:val="hybridMultilevel"/>
    <w:tmpl w:val="1BE2F10C"/>
    <w:lvl w:ilvl="0" w:tplc="07C2E260">
      <w:start w:val="1"/>
      <w:numFmt w:val="bullet"/>
      <w:lvlText w:val=""/>
      <w:lvlJc w:val="left"/>
      <w:pPr>
        <w:tabs>
          <w:tab w:val="num" w:pos="720"/>
        </w:tabs>
        <w:ind w:left="720" w:hanging="360"/>
      </w:pPr>
      <w:rPr>
        <w:rFonts w:ascii="Wingdings" w:hAnsi="Wingdings" w:hint="default"/>
      </w:rPr>
    </w:lvl>
    <w:lvl w:ilvl="1" w:tplc="3B74548A">
      <w:start w:val="1"/>
      <w:numFmt w:val="bullet"/>
      <w:lvlText w:val=""/>
      <w:lvlJc w:val="left"/>
      <w:pPr>
        <w:tabs>
          <w:tab w:val="num" w:pos="1440"/>
        </w:tabs>
        <w:ind w:left="1440" w:hanging="360"/>
      </w:pPr>
      <w:rPr>
        <w:rFonts w:ascii="Wingdings" w:hAnsi="Wingdings" w:hint="default"/>
      </w:rPr>
    </w:lvl>
    <w:lvl w:ilvl="2" w:tplc="954CE8D8" w:tentative="1">
      <w:start w:val="1"/>
      <w:numFmt w:val="bullet"/>
      <w:lvlText w:val=""/>
      <w:lvlJc w:val="left"/>
      <w:pPr>
        <w:tabs>
          <w:tab w:val="num" w:pos="2160"/>
        </w:tabs>
        <w:ind w:left="2160" w:hanging="360"/>
      </w:pPr>
      <w:rPr>
        <w:rFonts w:ascii="Wingdings" w:hAnsi="Wingdings" w:hint="default"/>
      </w:rPr>
    </w:lvl>
    <w:lvl w:ilvl="3" w:tplc="5BD8C9BA" w:tentative="1">
      <w:start w:val="1"/>
      <w:numFmt w:val="bullet"/>
      <w:lvlText w:val=""/>
      <w:lvlJc w:val="left"/>
      <w:pPr>
        <w:tabs>
          <w:tab w:val="num" w:pos="2880"/>
        </w:tabs>
        <w:ind w:left="2880" w:hanging="360"/>
      </w:pPr>
      <w:rPr>
        <w:rFonts w:ascii="Wingdings" w:hAnsi="Wingdings" w:hint="default"/>
      </w:rPr>
    </w:lvl>
    <w:lvl w:ilvl="4" w:tplc="62C4674C" w:tentative="1">
      <w:start w:val="1"/>
      <w:numFmt w:val="bullet"/>
      <w:lvlText w:val=""/>
      <w:lvlJc w:val="left"/>
      <w:pPr>
        <w:tabs>
          <w:tab w:val="num" w:pos="3600"/>
        </w:tabs>
        <w:ind w:left="3600" w:hanging="360"/>
      </w:pPr>
      <w:rPr>
        <w:rFonts w:ascii="Wingdings" w:hAnsi="Wingdings" w:hint="default"/>
      </w:rPr>
    </w:lvl>
    <w:lvl w:ilvl="5" w:tplc="50ECEBF0" w:tentative="1">
      <w:start w:val="1"/>
      <w:numFmt w:val="bullet"/>
      <w:lvlText w:val=""/>
      <w:lvlJc w:val="left"/>
      <w:pPr>
        <w:tabs>
          <w:tab w:val="num" w:pos="4320"/>
        </w:tabs>
        <w:ind w:left="4320" w:hanging="360"/>
      </w:pPr>
      <w:rPr>
        <w:rFonts w:ascii="Wingdings" w:hAnsi="Wingdings" w:hint="default"/>
      </w:rPr>
    </w:lvl>
    <w:lvl w:ilvl="6" w:tplc="14F67098" w:tentative="1">
      <w:start w:val="1"/>
      <w:numFmt w:val="bullet"/>
      <w:lvlText w:val=""/>
      <w:lvlJc w:val="left"/>
      <w:pPr>
        <w:tabs>
          <w:tab w:val="num" w:pos="5040"/>
        </w:tabs>
        <w:ind w:left="5040" w:hanging="360"/>
      </w:pPr>
      <w:rPr>
        <w:rFonts w:ascii="Wingdings" w:hAnsi="Wingdings" w:hint="default"/>
      </w:rPr>
    </w:lvl>
    <w:lvl w:ilvl="7" w:tplc="0290A2AA" w:tentative="1">
      <w:start w:val="1"/>
      <w:numFmt w:val="bullet"/>
      <w:lvlText w:val=""/>
      <w:lvlJc w:val="left"/>
      <w:pPr>
        <w:tabs>
          <w:tab w:val="num" w:pos="5760"/>
        </w:tabs>
        <w:ind w:left="5760" w:hanging="360"/>
      </w:pPr>
      <w:rPr>
        <w:rFonts w:ascii="Wingdings" w:hAnsi="Wingdings" w:hint="default"/>
      </w:rPr>
    </w:lvl>
    <w:lvl w:ilvl="8" w:tplc="C146486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D725ED"/>
    <w:multiLevelType w:val="hybridMultilevel"/>
    <w:tmpl w:val="4BB836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870275"/>
    <w:multiLevelType w:val="hybridMultilevel"/>
    <w:tmpl w:val="E5DCB04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B90811"/>
    <w:multiLevelType w:val="hybridMultilevel"/>
    <w:tmpl w:val="5FB8A096"/>
    <w:lvl w:ilvl="0" w:tplc="1CD8DA98">
      <w:start w:val="1"/>
      <w:numFmt w:val="bullet"/>
      <w:lvlText w:val=""/>
      <w:lvlJc w:val="left"/>
      <w:pPr>
        <w:tabs>
          <w:tab w:val="num" w:pos="720"/>
        </w:tabs>
        <w:ind w:left="720" w:hanging="360"/>
      </w:pPr>
      <w:rPr>
        <w:rFonts w:ascii="Wingdings" w:hAnsi="Wingdings" w:hint="default"/>
      </w:rPr>
    </w:lvl>
    <w:lvl w:ilvl="1" w:tplc="940E4774" w:tentative="1">
      <w:start w:val="1"/>
      <w:numFmt w:val="bullet"/>
      <w:lvlText w:val=""/>
      <w:lvlJc w:val="left"/>
      <w:pPr>
        <w:tabs>
          <w:tab w:val="num" w:pos="1440"/>
        </w:tabs>
        <w:ind w:left="1440" w:hanging="360"/>
      </w:pPr>
      <w:rPr>
        <w:rFonts w:ascii="Wingdings" w:hAnsi="Wingdings" w:hint="default"/>
      </w:rPr>
    </w:lvl>
    <w:lvl w:ilvl="2" w:tplc="BF9656DC" w:tentative="1">
      <w:start w:val="1"/>
      <w:numFmt w:val="bullet"/>
      <w:lvlText w:val=""/>
      <w:lvlJc w:val="left"/>
      <w:pPr>
        <w:tabs>
          <w:tab w:val="num" w:pos="2160"/>
        </w:tabs>
        <w:ind w:left="2160" w:hanging="360"/>
      </w:pPr>
      <w:rPr>
        <w:rFonts w:ascii="Wingdings" w:hAnsi="Wingdings" w:hint="default"/>
      </w:rPr>
    </w:lvl>
    <w:lvl w:ilvl="3" w:tplc="A27C1D70" w:tentative="1">
      <w:start w:val="1"/>
      <w:numFmt w:val="bullet"/>
      <w:lvlText w:val=""/>
      <w:lvlJc w:val="left"/>
      <w:pPr>
        <w:tabs>
          <w:tab w:val="num" w:pos="2880"/>
        </w:tabs>
        <w:ind w:left="2880" w:hanging="360"/>
      </w:pPr>
      <w:rPr>
        <w:rFonts w:ascii="Wingdings" w:hAnsi="Wingdings" w:hint="default"/>
      </w:rPr>
    </w:lvl>
    <w:lvl w:ilvl="4" w:tplc="B73C06CA" w:tentative="1">
      <w:start w:val="1"/>
      <w:numFmt w:val="bullet"/>
      <w:lvlText w:val=""/>
      <w:lvlJc w:val="left"/>
      <w:pPr>
        <w:tabs>
          <w:tab w:val="num" w:pos="3600"/>
        </w:tabs>
        <w:ind w:left="3600" w:hanging="360"/>
      </w:pPr>
      <w:rPr>
        <w:rFonts w:ascii="Wingdings" w:hAnsi="Wingdings" w:hint="default"/>
      </w:rPr>
    </w:lvl>
    <w:lvl w:ilvl="5" w:tplc="ACA27348" w:tentative="1">
      <w:start w:val="1"/>
      <w:numFmt w:val="bullet"/>
      <w:lvlText w:val=""/>
      <w:lvlJc w:val="left"/>
      <w:pPr>
        <w:tabs>
          <w:tab w:val="num" w:pos="4320"/>
        </w:tabs>
        <w:ind w:left="4320" w:hanging="360"/>
      </w:pPr>
      <w:rPr>
        <w:rFonts w:ascii="Wingdings" w:hAnsi="Wingdings" w:hint="default"/>
      </w:rPr>
    </w:lvl>
    <w:lvl w:ilvl="6" w:tplc="336ADC9A" w:tentative="1">
      <w:start w:val="1"/>
      <w:numFmt w:val="bullet"/>
      <w:lvlText w:val=""/>
      <w:lvlJc w:val="left"/>
      <w:pPr>
        <w:tabs>
          <w:tab w:val="num" w:pos="5040"/>
        </w:tabs>
        <w:ind w:left="5040" w:hanging="360"/>
      </w:pPr>
      <w:rPr>
        <w:rFonts w:ascii="Wingdings" w:hAnsi="Wingdings" w:hint="default"/>
      </w:rPr>
    </w:lvl>
    <w:lvl w:ilvl="7" w:tplc="A440C42E" w:tentative="1">
      <w:start w:val="1"/>
      <w:numFmt w:val="bullet"/>
      <w:lvlText w:val=""/>
      <w:lvlJc w:val="left"/>
      <w:pPr>
        <w:tabs>
          <w:tab w:val="num" w:pos="5760"/>
        </w:tabs>
        <w:ind w:left="5760" w:hanging="360"/>
      </w:pPr>
      <w:rPr>
        <w:rFonts w:ascii="Wingdings" w:hAnsi="Wingdings" w:hint="default"/>
      </w:rPr>
    </w:lvl>
    <w:lvl w:ilvl="8" w:tplc="A522A58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3861B7"/>
    <w:multiLevelType w:val="hybridMultilevel"/>
    <w:tmpl w:val="0C1AA2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1051671">
    <w:abstractNumId w:val="2"/>
  </w:num>
  <w:num w:numId="2" w16cid:durableId="1977105631">
    <w:abstractNumId w:val="9"/>
  </w:num>
  <w:num w:numId="3" w16cid:durableId="567694787">
    <w:abstractNumId w:val="10"/>
  </w:num>
  <w:num w:numId="4" w16cid:durableId="631712129">
    <w:abstractNumId w:val="5"/>
  </w:num>
  <w:num w:numId="5" w16cid:durableId="1042906819">
    <w:abstractNumId w:val="11"/>
  </w:num>
  <w:num w:numId="6" w16cid:durableId="71239483">
    <w:abstractNumId w:val="7"/>
  </w:num>
  <w:num w:numId="7" w16cid:durableId="280110394">
    <w:abstractNumId w:val="4"/>
  </w:num>
  <w:num w:numId="8" w16cid:durableId="636881286">
    <w:abstractNumId w:val="6"/>
  </w:num>
  <w:num w:numId="9" w16cid:durableId="886071404">
    <w:abstractNumId w:val="1"/>
  </w:num>
  <w:num w:numId="10" w16cid:durableId="32115627">
    <w:abstractNumId w:val="8"/>
  </w:num>
  <w:num w:numId="11" w16cid:durableId="1734039188">
    <w:abstractNumId w:val="3"/>
  </w:num>
  <w:num w:numId="12" w16cid:durableId="1547567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7EA"/>
    <w:rsid w:val="00001710"/>
    <w:rsid w:val="00003F93"/>
    <w:rsid w:val="000209D4"/>
    <w:rsid w:val="00061D06"/>
    <w:rsid w:val="00072A71"/>
    <w:rsid w:val="0007399A"/>
    <w:rsid w:val="00093EA3"/>
    <w:rsid w:val="000B1BD0"/>
    <w:rsid w:val="000B7390"/>
    <w:rsid w:val="00101762"/>
    <w:rsid w:val="00130BBA"/>
    <w:rsid w:val="001336CA"/>
    <w:rsid w:val="001448C2"/>
    <w:rsid w:val="00150C2F"/>
    <w:rsid w:val="00192B09"/>
    <w:rsid w:val="00197F36"/>
    <w:rsid w:val="001B1DF6"/>
    <w:rsid w:val="001B31DD"/>
    <w:rsid w:val="001D332F"/>
    <w:rsid w:val="001D5088"/>
    <w:rsid w:val="001D7B62"/>
    <w:rsid w:val="001E1AC1"/>
    <w:rsid w:val="0021165F"/>
    <w:rsid w:val="00213C4C"/>
    <w:rsid w:val="00282B2A"/>
    <w:rsid w:val="00287C2C"/>
    <w:rsid w:val="00296DF5"/>
    <w:rsid w:val="002A15F1"/>
    <w:rsid w:val="002A64C9"/>
    <w:rsid w:val="002B15C2"/>
    <w:rsid w:val="002E1FCF"/>
    <w:rsid w:val="002E49A2"/>
    <w:rsid w:val="002F55AF"/>
    <w:rsid w:val="003270BB"/>
    <w:rsid w:val="003575A5"/>
    <w:rsid w:val="00362F46"/>
    <w:rsid w:val="00365813"/>
    <w:rsid w:val="00381D1C"/>
    <w:rsid w:val="003828AF"/>
    <w:rsid w:val="003A3A6A"/>
    <w:rsid w:val="003B24D9"/>
    <w:rsid w:val="003C10D5"/>
    <w:rsid w:val="003C4DBF"/>
    <w:rsid w:val="003D1F31"/>
    <w:rsid w:val="003F093E"/>
    <w:rsid w:val="003F243E"/>
    <w:rsid w:val="00400DED"/>
    <w:rsid w:val="00401796"/>
    <w:rsid w:val="00405B3B"/>
    <w:rsid w:val="004226DB"/>
    <w:rsid w:val="00435CD5"/>
    <w:rsid w:val="00446AE3"/>
    <w:rsid w:val="0045734B"/>
    <w:rsid w:val="004644FD"/>
    <w:rsid w:val="00470DA1"/>
    <w:rsid w:val="004863CB"/>
    <w:rsid w:val="0049460B"/>
    <w:rsid w:val="00494EC2"/>
    <w:rsid w:val="004A542F"/>
    <w:rsid w:val="005128FA"/>
    <w:rsid w:val="00593C37"/>
    <w:rsid w:val="005A15BF"/>
    <w:rsid w:val="005B2BEC"/>
    <w:rsid w:val="005B4DE7"/>
    <w:rsid w:val="005E6B98"/>
    <w:rsid w:val="005F2265"/>
    <w:rsid w:val="005F2EFD"/>
    <w:rsid w:val="00635346"/>
    <w:rsid w:val="006557A0"/>
    <w:rsid w:val="00674510"/>
    <w:rsid w:val="00676658"/>
    <w:rsid w:val="0067790A"/>
    <w:rsid w:val="006A4B09"/>
    <w:rsid w:val="006C2509"/>
    <w:rsid w:val="006C4350"/>
    <w:rsid w:val="006C7E40"/>
    <w:rsid w:val="006D1896"/>
    <w:rsid w:val="006D6F8D"/>
    <w:rsid w:val="006D7212"/>
    <w:rsid w:val="006E0DC7"/>
    <w:rsid w:val="006E1E51"/>
    <w:rsid w:val="006F5252"/>
    <w:rsid w:val="007207DF"/>
    <w:rsid w:val="00723970"/>
    <w:rsid w:val="00733A01"/>
    <w:rsid w:val="0074144F"/>
    <w:rsid w:val="0075677B"/>
    <w:rsid w:val="00762A29"/>
    <w:rsid w:val="007A0CC0"/>
    <w:rsid w:val="007B055D"/>
    <w:rsid w:val="007B35F8"/>
    <w:rsid w:val="007B3AB8"/>
    <w:rsid w:val="007B46DB"/>
    <w:rsid w:val="007C076B"/>
    <w:rsid w:val="007D7583"/>
    <w:rsid w:val="008053AC"/>
    <w:rsid w:val="008142E6"/>
    <w:rsid w:val="008561E3"/>
    <w:rsid w:val="00876808"/>
    <w:rsid w:val="00892EBD"/>
    <w:rsid w:val="008A1888"/>
    <w:rsid w:val="008C0766"/>
    <w:rsid w:val="008E1B16"/>
    <w:rsid w:val="008F47EA"/>
    <w:rsid w:val="009122FB"/>
    <w:rsid w:val="009332FF"/>
    <w:rsid w:val="00942F4D"/>
    <w:rsid w:val="00943C82"/>
    <w:rsid w:val="00971C57"/>
    <w:rsid w:val="009D7A4A"/>
    <w:rsid w:val="009E2768"/>
    <w:rsid w:val="009E5AD0"/>
    <w:rsid w:val="009E7FAA"/>
    <w:rsid w:val="00A13933"/>
    <w:rsid w:val="00A164AF"/>
    <w:rsid w:val="00A24E70"/>
    <w:rsid w:val="00A52476"/>
    <w:rsid w:val="00A53C5A"/>
    <w:rsid w:val="00A742A2"/>
    <w:rsid w:val="00AA1DFC"/>
    <w:rsid w:val="00AB24D7"/>
    <w:rsid w:val="00AB6900"/>
    <w:rsid w:val="00AE74C3"/>
    <w:rsid w:val="00B1720D"/>
    <w:rsid w:val="00B377B5"/>
    <w:rsid w:val="00B5747A"/>
    <w:rsid w:val="00B834C3"/>
    <w:rsid w:val="00B97636"/>
    <w:rsid w:val="00BE0D37"/>
    <w:rsid w:val="00BF5D30"/>
    <w:rsid w:val="00C0470A"/>
    <w:rsid w:val="00C22EA5"/>
    <w:rsid w:val="00C92E0B"/>
    <w:rsid w:val="00CA59D6"/>
    <w:rsid w:val="00CE00AC"/>
    <w:rsid w:val="00CF0EF8"/>
    <w:rsid w:val="00D10C9D"/>
    <w:rsid w:val="00D83652"/>
    <w:rsid w:val="00D9111A"/>
    <w:rsid w:val="00D9337C"/>
    <w:rsid w:val="00DC36CC"/>
    <w:rsid w:val="00DC3B88"/>
    <w:rsid w:val="00DD7FC3"/>
    <w:rsid w:val="00DE2DB3"/>
    <w:rsid w:val="00E13EE6"/>
    <w:rsid w:val="00E173C9"/>
    <w:rsid w:val="00E316B2"/>
    <w:rsid w:val="00E3371C"/>
    <w:rsid w:val="00E802D1"/>
    <w:rsid w:val="00E87C9B"/>
    <w:rsid w:val="00E94D64"/>
    <w:rsid w:val="00EC3ED3"/>
    <w:rsid w:val="00ED4D8A"/>
    <w:rsid w:val="00F656A2"/>
    <w:rsid w:val="00F67831"/>
    <w:rsid w:val="00F81948"/>
    <w:rsid w:val="00F91ABD"/>
    <w:rsid w:val="00F941E8"/>
    <w:rsid w:val="00FA50BC"/>
    <w:rsid w:val="00FA6F6B"/>
    <w:rsid w:val="00FA7D6C"/>
    <w:rsid w:val="00FC13F9"/>
    <w:rsid w:val="00FE3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F89C5"/>
  <w15:chartTrackingRefBased/>
  <w15:docId w15:val="{F7AF6AEF-9C21-416E-ADD2-75B188F5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Bullets,Liste 1,List Paragraph1,References,Numbered List Paragraph,List Bullet Mary,List Paragraph (numbered (a)),List ParaN,WB List Paragraph,Dot pt,F5 List Paragraph,No Spacing1,List Paragraph Char Char Char,Indicator Text,Bullet 1"/>
    <w:basedOn w:val="Normal"/>
    <w:link w:val="ListParagraphChar"/>
    <w:uiPriority w:val="34"/>
    <w:qFormat/>
    <w:rsid w:val="00494EC2"/>
    <w:pPr>
      <w:ind w:left="720"/>
      <w:contextualSpacing/>
    </w:pPr>
  </w:style>
  <w:style w:type="table" w:styleId="TableGrid">
    <w:name w:val="Table Grid"/>
    <w:basedOn w:val="TableNormal"/>
    <w:uiPriority w:val="39"/>
    <w:rsid w:val="00494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0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BBA"/>
  </w:style>
  <w:style w:type="paragraph" w:styleId="Footer">
    <w:name w:val="footer"/>
    <w:basedOn w:val="Normal"/>
    <w:link w:val="FooterChar"/>
    <w:uiPriority w:val="99"/>
    <w:unhideWhenUsed/>
    <w:rsid w:val="00130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BBA"/>
  </w:style>
  <w:style w:type="paragraph" w:styleId="BalloonText">
    <w:name w:val="Balloon Text"/>
    <w:basedOn w:val="Normal"/>
    <w:link w:val="BalloonTextChar"/>
    <w:uiPriority w:val="99"/>
    <w:semiHidden/>
    <w:unhideWhenUsed/>
    <w:rsid w:val="00942F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F4D"/>
    <w:rPr>
      <w:rFonts w:ascii="Segoe UI" w:hAnsi="Segoe UI" w:cs="Segoe UI"/>
      <w:sz w:val="18"/>
      <w:szCs w:val="18"/>
    </w:rPr>
  </w:style>
  <w:style w:type="character" w:customStyle="1" w:styleId="ListParagraphChar">
    <w:name w:val="List Paragraph Char"/>
    <w:aliases w:val="lp1 Char,Bullets Char,Liste 1 Char,List Paragraph1 Char,References Char,Numbered List Paragraph Char,List Bullet Mary Char,List Paragraph (numbered (a)) Char,List ParaN Char,WB List Paragraph Char,Dot pt Char,F5 List Paragraph Char"/>
    <w:link w:val="ListParagraph"/>
    <w:uiPriority w:val="34"/>
    <w:qFormat/>
    <w:rsid w:val="008142E6"/>
  </w:style>
  <w:style w:type="table" w:customStyle="1" w:styleId="CVtable1">
    <w:name w:val="CV table1"/>
    <w:basedOn w:val="TableNormal"/>
    <w:next w:val="TableGrid"/>
    <w:uiPriority w:val="59"/>
    <w:rsid w:val="00F819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965475">
      <w:bodyDiv w:val="1"/>
      <w:marLeft w:val="0"/>
      <w:marRight w:val="0"/>
      <w:marTop w:val="0"/>
      <w:marBottom w:val="0"/>
      <w:divBdr>
        <w:top w:val="none" w:sz="0" w:space="0" w:color="auto"/>
        <w:left w:val="none" w:sz="0" w:space="0" w:color="auto"/>
        <w:bottom w:val="none" w:sz="0" w:space="0" w:color="auto"/>
        <w:right w:val="none" w:sz="0" w:space="0" w:color="auto"/>
      </w:divBdr>
      <w:divsChild>
        <w:div w:id="603881174">
          <w:marLeft w:val="418"/>
          <w:marRight w:val="0"/>
          <w:marTop w:val="0"/>
          <w:marBottom w:val="0"/>
          <w:divBdr>
            <w:top w:val="none" w:sz="0" w:space="0" w:color="auto"/>
            <w:left w:val="none" w:sz="0" w:space="0" w:color="auto"/>
            <w:bottom w:val="none" w:sz="0" w:space="0" w:color="auto"/>
            <w:right w:val="none" w:sz="0" w:space="0" w:color="auto"/>
          </w:divBdr>
        </w:div>
        <w:div w:id="679355512">
          <w:marLeft w:val="418"/>
          <w:marRight w:val="0"/>
          <w:marTop w:val="240"/>
          <w:marBottom w:val="0"/>
          <w:divBdr>
            <w:top w:val="none" w:sz="0" w:space="0" w:color="auto"/>
            <w:left w:val="none" w:sz="0" w:space="0" w:color="auto"/>
            <w:bottom w:val="none" w:sz="0" w:space="0" w:color="auto"/>
            <w:right w:val="none" w:sz="0" w:space="0" w:color="auto"/>
          </w:divBdr>
        </w:div>
      </w:divsChild>
    </w:div>
    <w:div w:id="1221408235">
      <w:bodyDiv w:val="1"/>
      <w:marLeft w:val="0"/>
      <w:marRight w:val="0"/>
      <w:marTop w:val="0"/>
      <w:marBottom w:val="0"/>
      <w:divBdr>
        <w:top w:val="none" w:sz="0" w:space="0" w:color="auto"/>
        <w:left w:val="none" w:sz="0" w:space="0" w:color="auto"/>
        <w:bottom w:val="none" w:sz="0" w:space="0" w:color="auto"/>
        <w:right w:val="none" w:sz="0" w:space="0" w:color="auto"/>
      </w:divBdr>
    </w:div>
    <w:div w:id="1533033526">
      <w:bodyDiv w:val="1"/>
      <w:marLeft w:val="0"/>
      <w:marRight w:val="0"/>
      <w:marTop w:val="0"/>
      <w:marBottom w:val="0"/>
      <w:divBdr>
        <w:top w:val="none" w:sz="0" w:space="0" w:color="auto"/>
        <w:left w:val="none" w:sz="0" w:space="0" w:color="auto"/>
        <w:bottom w:val="none" w:sz="0" w:space="0" w:color="auto"/>
        <w:right w:val="none" w:sz="0" w:space="0" w:color="auto"/>
      </w:divBdr>
      <w:divsChild>
        <w:div w:id="1327517976">
          <w:marLeft w:val="446"/>
          <w:marRight w:val="0"/>
          <w:marTop w:val="0"/>
          <w:marBottom w:val="0"/>
          <w:divBdr>
            <w:top w:val="none" w:sz="0" w:space="0" w:color="auto"/>
            <w:left w:val="none" w:sz="0" w:space="0" w:color="auto"/>
            <w:bottom w:val="none" w:sz="0" w:space="0" w:color="auto"/>
            <w:right w:val="none" w:sz="0" w:space="0" w:color="auto"/>
          </w:divBdr>
        </w:div>
        <w:div w:id="1949584031">
          <w:marLeft w:val="446"/>
          <w:marRight w:val="0"/>
          <w:marTop w:val="240"/>
          <w:marBottom w:val="0"/>
          <w:divBdr>
            <w:top w:val="none" w:sz="0" w:space="0" w:color="auto"/>
            <w:left w:val="none" w:sz="0" w:space="0" w:color="auto"/>
            <w:bottom w:val="none" w:sz="0" w:space="0" w:color="auto"/>
            <w:right w:val="none" w:sz="0" w:space="0" w:color="auto"/>
          </w:divBdr>
        </w:div>
      </w:divsChild>
    </w:div>
    <w:div w:id="1700429357">
      <w:bodyDiv w:val="1"/>
      <w:marLeft w:val="0"/>
      <w:marRight w:val="0"/>
      <w:marTop w:val="0"/>
      <w:marBottom w:val="0"/>
      <w:divBdr>
        <w:top w:val="none" w:sz="0" w:space="0" w:color="auto"/>
        <w:left w:val="none" w:sz="0" w:space="0" w:color="auto"/>
        <w:bottom w:val="none" w:sz="0" w:space="0" w:color="auto"/>
        <w:right w:val="none" w:sz="0" w:space="0" w:color="auto"/>
      </w:divBdr>
      <w:divsChild>
        <w:div w:id="1749616166">
          <w:marLeft w:val="835"/>
          <w:marRight w:val="0"/>
          <w:marTop w:val="0"/>
          <w:marBottom w:val="240"/>
          <w:divBdr>
            <w:top w:val="none" w:sz="0" w:space="0" w:color="auto"/>
            <w:left w:val="none" w:sz="0" w:space="0" w:color="auto"/>
            <w:bottom w:val="none" w:sz="0" w:space="0" w:color="auto"/>
            <w:right w:val="none" w:sz="0" w:space="0" w:color="auto"/>
          </w:divBdr>
        </w:div>
      </w:divsChild>
    </w:div>
    <w:div w:id="1936090304">
      <w:bodyDiv w:val="1"/>
      <w:marLeft w:val="0"/>
      <w:marRight w:val="0"/>
      <w:marTop w:val="0"/>
      <w:marBottom w:val="0"/>
      <w:divBdr>
        <w:top w:val="none" w:sz="0" w:space="0" w:color="auto"/>
        <w:left w:val="none" w:sz="0" w:space="0" w:color="auto"/>
        <w:bottom w:val="none" w:sz="0" w:space="0" w:color="auto"/>
        <w:right w:val="none" w:sz="0" w:space="0" w:color="auto"/>
      </w:divBdr>
      <w:divsChild>
        <w:div w:id="2102219905">
          <w:marLeft w:val="835"/>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91E2D-8B3F-4409-A322-4D978146C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4</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Yankey</dc:creator>
  <cp:keywords/>
  <dc:description/>
  <cp:lastModifiedBy>Nathan Yankey</cp:lastModifiedBy>
  <cp:revision>42</cp:revision>
  <dcterms:created xsi:type="dcterms:W3CDTF">2020-05-23T08:25:00Z</dcterms:created>
  <dcterms:modified xsi:type="dcterms:W3CDTF">2023-03-18T01:10:00Z</dcterms:modified>
</cp:coreProperties>
</file>